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i/>
          <w:iCs/>
          <w:lang w:val="en-AU"/>
        </w:rPr>
        <w:id w:val="1236971553"/>
        <w:placeholder>
          <w:docPart w:val="BBBB123A93114AD6B1DD51DE94CAC39B"/>
        </w:placeholder>
      </w:sdtPr>
      <w:sdtEndPr/>
      <w:sdtContent>
        <w:p w14:paraId="726B3B3C" w14:textId="5D314672" w:rsidR="00062CC3" w:rsidRPr="007E13C7" w:rsidRDefault="00062CC3" w:rsidP="007E13C7">
          <w:pPr>
            <w:pStyle w:val="Body"/>
          </w:pPr>
          <w:r w:rsidRPr="00DF191E">
            <w:rPr>
              <w:rFonts w:eastAsia="Times New Roman"/>
              <w:bCs/>
              <w:i/>
              <w:iCs/>
              <w:lang w:val="en-AU"/>
            </w:rPr>
            <w:t>[</w:t>
          </w:r>
          <w:sdt>
            <w:sdtPr>
              <w:id w:val="1931313466"/>
              <w:placeholder>
                <w:docPart w:val="867968E90CD549E1A7373E7FE78F7C3C"/>
              </w:placeholder>
            </w:sdtPr>
            <w:sdtEndPr/>
            <w:sdtContent>
              <w:r w:rsidR="001B6D08">
                <w:t>30</w:t>
              </w:r>
              <w:r w:rsidR="007E13C7" w:rsidRPr="00876521">
                <w:rPr>
                  <w:vertAlign w:val="superscript"/>
                </w:rPr>
                <w:t>h</w:t>
              </w:r>
              <w:r w:rsidR="007E13C7">
                <w:t xml:space="preserve"> June 2020</w:t>
              </w:r>
              <w:r w:rsidR="004029C8">
                <w:t>]</w:t>
              </w:r>
            </w:sdtContent>
          </w:sdt>
        </w:p>
      </w:sdtContent>
    </w:sdt>
    <w:p w14:paraId="16CC5121" w14:textId="77777777" w:rsidR="00062CC3" w:rsidRPr="00DF191E" w:rsidRDefault="00062CC3" w:rsidP="00062CC3">
      <w:pPr>
        <w:pStyle w:val="Tableheading"/>
        <w:spacing w:before="0" w:after="0" w:line="240" w:lineRule="auto"/>
        <w:jc w:val="both"/>
        <w:rPr>
          <w:rFonts w:eastAsia="Times New Roman"/>
          <w:bCs/>
          <w:lang w:val="en-AU"/>
        </w:rPr>
      </w:pPr>
    </w:p>
    <w:p w14:paraId="37511ADB" w14:textId="2EB2324F" w:rsidR="00062CC3" w:rsidRDefault="00062CC3" w:rsidP="00062CC3">
      <w:pPr>
        <w:pStyle w:val="Head2"/>
        <w:numPr>
          <w:ilvl w:val="0"/>
          <w:numId w:val="0"/>
        </w:numPr>
        <w:spacing w:before="0" w:after="0"/>
        <w:ind w:left="851" w:hanging="851"/>
        <w:jc w:val="both"/>
        <w:rPr>
          <w:rFonts w:eastAsia="Times New Roman"/>
          <w:lang w:val="en-AU"/>
        </w:rPr>
      </w:pPr>
      <w:r>
        <w:rPr>
          <w:rFonts w:eastAsia="Times New Roman"/>
          <w:lang w:val="en-AU"/>
        </w:rPr>
        <w:t>Invitation t</w:t>
      </w:r>
      <w:r w:rsidRPr="002C78B0">
        <w:rPr>
          <w:rFonts w:eastAsia="Times New Roman"/>
          <w:lang w:val="en-AU"/>
        </w:rPr>
        <w:t>o Tender</w:t>
      </w:r>
      <w:r>
        <w:rPr>
          <w:rFonts w:eastAsia="Times New Roman"/>
          <w:lang w:val="en-AU"/>
        </w:rPr>
        <w:t xml:space="preserve"> – </w:t>
      </w:r>
      <w:sdt>
        <w:sdtPr>
          <w:rPr>
            <w:rFonts w:eastAsia="Times New Roman"/>
            <w:lang w:val="en-AU"/>
          </w:rPr>
          <w:id w:val="-80603470"/>
          <w:placeholder>
            <w:docPart w:val="BBBB123A93114AD6B1DD51DE94CAC39B"/>
          </w:placeholder>
        </w:sdtPr>
        <w:sdtEndPr/>
        <w:sdtContent>
          <w:r w:rsidR="009A4998">
            <w:rPr>
              <w:rFonts w:eastAsia="Times New Roman"/>
              <w:lang w:val="en-AU"/>
            </w:rPr>
            <w:t>Consultancy</w:t>
          </w:r>
          <w:r w:rsidR="000A272D">
            <w:rPr>
              <w:rFonts w:eastAsia="Times New Roman"/>
              <w:lang w:val="en-AU"/>
            </w:rPr>
            <w:t xml:space="preserve"> (Ghana)</w:t>
          </w:r>
          <w:r w:rsidR="009A4998">
            <w:rPr>
              <w:rFonts w:eastAsia="Times New Roman"/>
              <w:lang w:val="en-AU"/>
            </w:rPr>
            <w:t xml:space="preserve"> – Feasibility and Design of a Sustainable Cocoa Landscape Finance Mechanism</w:t>
          </w:r>
        </w:sdtContent>
      </w:sdt>
    </w:p>
    <w:p w14:paraId="3D80226B" w14:textId="77777777" w:rsidR="00062CC3" w:rsidRPr="00DF191E" w:rsidRDefault="00117A26" w:rsidP="005A6F49">
      <w:pPr>
        <w:pStyle w:val="Head2"/>
        <w:numPr>
          <w:ilvl w:val="0"/>
          <w:numId w:val="0"/>
        </w:numPr>
        <w:ind w:left="851" w:hanging="851"/>
      </w:pPr>
      <w:r>
        <w:rPr>
          <w:rFonts w:eastAsia="Times New Roman"/>
          <w:lang w:val="en-AU"/>
        </w:rPr>
        <w:t xml:space="preserve">Part 1 </w:t>
      </w:r>
      <w:r w:rsidR="00062CC3">
        <w:rPr>
          <w:rFonts w:eastAsia="Times New Roman"/>
          <w:lang w:val="en-AU"/>
        </w:rPr>
        <w:t>Tender Details and Invitation</w:t>
      </w:r>
    </w:p>
    <w:p w14:paraId="0943827C" w14:textId="550DE892" w:rsidR="00062CC3" w:rsidRDefault="00062CC3" w:rsidP="00062CC3">
      <w:pPr>
        <w:pStyle w:val="Tableheading"/>
        <w:spacing w:before="0" w:after="0" w:line="240" w:lineRule="auto"/>
        <w:jc w:val="both"/>
      </w:pPr>
    </w:p>
    <w:tbl>
      <w:tblPr>
        <w:tblStyle w:val="TableGrid1"/>
        <w:tblW w:w="4757" w:type="pct"/>
        <w:tblInd w:w="0" w:type="dxa"/>
        <w:tblLook w:val="04A0" w:firstRow="1" w:lastRow="0" w:firstColumn="1" w:lastColumn="0" w:noHBand="0" w:noVBand="1"/>
      </w:tblPr>
      <w:tblGrid>
        <w:gridCol w:w="2526"/>
        <w:gridCol w:w="6634"/>
      </w:tblGrid>
      <w:tr w:rsidR="00062CC3" w:rsidRPr="00163D4C" w14:paraId="1191A5DE" w14:textId="77777777" w:rsidTr="00062CC3">
        <w:trPr>
          <w:trHeight w:val="60"/>
        </w:trPr>
        <w:tc>
          <w:tcPr>
            <w:tcW w:w="1379" w:type="pct"/>
            <w:shd w:val="clear" w:color="auto" w:fill="F2F2F2"/>
          </w:tcPr>
          <w:p w14:paraId="7DF18418" w14:textId="77777777" w:rsidR="00062CC3" w:rsidRPr="00163D4C" w:rsidRDefault="00062CC3" w:rsidP="00062CC3">
            <w:pPr>
              <w:tabs>
                <w:tab w:val="left" w:pos="3168"/>
              </w:tabs>
              <w:jc w:val="both"/>
              <w:rPr>
                <w:rFonts w:asciiTheme="minorHAnsi" w:hAnsiTheme="minorHAnsi" w:cstheme="minorHAnsi"/>
                <w:sz w:val="20"/>
                <w:szCs w:val="20"/>
              </w:rPr>
            </w:pPr>
            <w:r w:rsidRPr="00163D4C">
              <w:rPr>
                <w:rFonts w:asciiTheme="minorHAnsi" w:hAnsiTheme="minorHAnsi" w:cstheme="minorHAnsi"/>
                <w:sz w:val="20"/>
                <w:szCs w:val="20"/>
              </w:rPr>
              <w:t>Tender for:</w:t>
            </w:r>
          </w:p>
        </w:tc>
        <w:tc>
          <w:tcPr>
            <w:tcW w:w="3621" w:type="pct"/>
            <w:shd w:val="clear" w:color="auto" w:fill="FFFFFF"/>
          </w:tcPr>
          <w:sdt>
            <w:sdtPr>
              <w:rPr>
                <w:rFonts w:asciiTheme="minorHAnsi" w:hAnsiTheme="minorHAnsi" w:cstheme="minorHAnsi"/>
                <w:iCs/>
                <w:szCs w:val="20"/>
                <w:lang w:val="en-AU"/>
              </w:rPr>
              <w:id w:val="-944003746"/>
              <w:placeholder>
                <w:docPart w:val="51BBB9342A9F462D81C53C56F4C01DCC"/>
              </w:placeholder>
            </w:sdtPr>
            <w:sdtEndPr/>
            <w:sdtContent>
              <w:p w14:paraId="35657DA3" w14:textId="485DF525" w:rsidR="00062CC3" w:rsidRPr="00163D4C" w:rsidRDefault="00FF13C7" w:rsidP="00062CC3">
                <w:pPr>
                  <w:tabs>
                    <w:tab w:val="left" w:pos="3168"/>
                  </w:tabs>
                  <w:jc w:val="both"/>
                  <w:rPr>
                    <w:rFonts w:asciiTheme="minorHAnsi" w:hAnsiTheme="minorHAnsi" w:cstheme="minorHAnsi"/>
                    <w:sz w:val="20"/>
                    <w:szCs w:val="20"/>
                  </w:rPr>
                </w:pPr>
                <w:r>
                  <w:rPr>
                    <w:rFonts w:asciiTheme="minorHAnsi" w:hAnsiTheme="minorHAnsi" w:cstheme="minorHAnsi"/>
                    <w:iCs/>
                    <w:sz w:val="20"/>
                    <w:szCs w:val="20"/>
                    <w:lang w:val="en-AU"/>
                  </w:rPr>
                  <w:t>Feasibility and Design of Sustainable Cocoa Landscape</w:t>
                </w:r>
                <w:r w:rsidR="0001245B">
                  <w:rPr>
                    <w:rFonts w:asciiTheme="minorHAnsi" w:hAnsiTheme="minorHAnsi" w:cstheme="minorHAnsi"/>
                    <w:iCs/>
                    <w:sz w:val="20"/>
                    <w:szCs w:val="20"/>
                    <w:lang w:val="en-AU"/>
                  </w:rPr>
                  <w:t xml:space="preserve"> </w:t>
                </w:r>
                <w:r>
                  <w:rPr>
                    <w:rFonts w:asciiTheme="minorHAnsi" w:hAnsiTheme="minorHAnsi" w:cstheme="minorHAnsi"/>
                    <w:iCs/>
                    <w:sz w:val="20"/>
                    <w:szCs w:val="20"/>
                    <w:lang w:val="en-AU"/>
                  </w:rPr>
                  <w:t xml:space="preserve">Finance Mechanism </w:t>
                </w:r>
                <w:r w:rsidR="0010203F">
                  <w:rPr>
                    <w:rFonts w:asciiTheme="minorHAnsi" w:hAnsiTheme="minorHAnsi" w:cstheme="minorHAnsi"/>
                    <w:iCs/>
                    <w:sz w:val="20"/>
                    <w:szCs w:val="20"/>
                    <w:lang w:val="en-AU"/>
                  </w:rPr>
                  <w:t xml:space="preserve">for </w:t>
                </w:r>
                <w:r w:rsidR="003943D5">
                  <w:rPr>
                    <w:rFonts w:asciiTheme="minorHAnsi" w:hAnsiTheme="minorHAnsi" w:cstheme="minorHAnsi"/>
                    <w:iCs/>
                    <w:sz w:val="20"/>
                    <w:szCs w:val="20"/>
                    <w:lang w:val="en-AU"/>
                  </w:rPr>
                  <w:t>t</w:t>
                </w:r>
                <w:r w:rsidR="003943D5" w:rsidRPr="00266F6B">
                  <w:rPr>
                    <w:rFonts w:asciiTheme="minorHAnsi" w:hAnsiTheme="minorHAnsi" w:cstheme="minorHAnsi"/>
                    <w:iCs/>
                    <w:sz w:val="20"/>
                    <w:lang w:val="en-AU"/>
                  </w:rPr>
                  <w:t>hree HIAs in</w:t>
                </w:r>
                <w:r w:rsidR="003943D5">
                  <w:rPr>
                    <w:iCs/>
                    <w:sz w:val="20"/>
                    <w:lang w:val="en-AU"/>
                  </w:rPr>
                  <w:t xml:space="preserve"> </w:t>
                </w:r>
                <w:r w:rsidR="0010203F">
                  <w:rPr>
                    <w:rFonts w:asciiTheme="minorHAnsi" w:hAnsiTheme="minorHAnsi" w:cstheme="minorHAnsi"/>
                    <w:iCs/>
                    <w:sz w:val="20"/>
                    <w:szCs w:val="20"/>
                    <w:lang w:val="en-AU"/>
                  </w:rPr>
                  <w:t xml:space="preserve">Western- North region of Ghana </w:t>
                </w:r>
              </w:p>
            </w:sdtContent>
          </w:sdt>
        </w:tc>
      </w:tr>
      <w:tr w:rsidR="00062CC3" w:rsidRPr="00163D4C" w14:paraId="0290004D" w14:textId="77777777" w:rsidTr="00062CC3">
        <w:trPr>
          <w:trHeight w:val="60"/>
        </w:trPr>
        <w:tc>
          <w:tcPr>
            <w:tcW w:w="1379" w:type="pct"/>
            <w:shd w:val="clear" w:color="auto" w:fill="F2F2F2"/>
          </w:tcPr>
          <w:p w14:paraId="1B94EC59" w14:textId="77777777" w:rsidR="00062CC3" w:rsidRPr="00163D4C" w:rsidRDefault="00062CC3" w:rsidP="00062CC3">
            <w:pPr>
              <w:tabs>
                <w:tab w:val="left" w:pos="3168"/>
              </w:tabs>
              <w:jc w:val="both"/>
              <w:rPr>
                <w:rFonts w:asciiTheme="minorHAnsi" w:hAnsiTheme="minorHAnsi" w:cstheme="minorHAnsi"/>
                <w:sz w:val="20"/>
                <w:szCs w:val="20"/>
              </w:rPr>
            </w:pPr>
            <w:r w:rsidRPr="00163D4C">
              <w:rPr>
                <w:rFonts w:asciiTheme="minorHAnsi" w:hAnsiTheme="minorHAnsi" w:cstheme="minorHAnsi"/>
                <w:sz w:val="20"/>
                <w:szCs w:val="20"/>
              </w:rPr>
              <w:t>Project:</w:t>
            </w:r>
          </w:p>
        </w:tc>
        <w:tc>
          <w:tcPr>
            <w:tcW w:w="3621" w:type="pct"/>
            <w:shd w:val="clear" w:color="auto" w:fill="FFFFFF"/>
          </w:tcPr>
          <w:p w14:paraId="3B3BDCBD" w14:textId="04C9C8A5" w:rsidR="00062CC3" w:rsidRPr="003052FC" w:rsidRDefault="00863995" w:rsidP="00062CC3">
            <w:pPr>
              <w:tabs>
                <w:tab w:val="left" w:pos="3168"/>
              </w:tabs>
              <w:jc w:val="both"/>
              <w:rPr>
                <w:rFonts w:asciiTheme="minorHAnsi" w:hAnsiTheme="minorHAnsi" w:cstheme="minorHAnsi"/>
                <w:iCs/>
                <w:sz w:val="20"/>
                <w:szCs w:val="20"/>
                <w:lang w:val="en-AU"/>
              </w:rPr>
            </w:pPr>
            <w:sdt>
              <w:sdtPr>
                <w:rPr>
                  <w:rFonts w:asciiTheme="minorHAnsi" w:hAnsiTheme="minorHAnsi" w:cstheme="minorHAnsi"/>
                  <w:iCs/>
                  <w:sz w:val="20"/>
                  <w:szCs w:val="20"/>
                  <w:lang w:val="en-AU"/>
                </w:rPr>
                <w:id w:val="1643537027"/>
                <w:placeholder>
                  <w:docPart w:val="51BBB9342A9F462D81C53C56F4C01DCC"/>
                </w:placeholder>
              </w:sdtPr>
              <w:sdtEndPr/>
              <w:sdtContent>
                <w:r w:rsidR="00F16278" w:rsidRPr="003052FC">
                  <w:rPr>
                    <w:rFonts w:asciiTheme="minorHAnsi" w:hAnsiTheme="minorHAnsi" w:cstheme="minorHAnsi"/>
                    <w:iCs/>
                    <w:sz w:val="20"/>
                    <w:szCs w:val="20"/>
                    <w:lang w:val="en-AU"/>
                  </w:rPr>
                  <w:t xml:space="preserve">Partnerships for Forests </w:t>
                </w:r>
              </w:sdtContent>
            </w:sdt>
          </w:p>
        </w:tc>
      </w:tr>
      <w:tr w:rsidR="00062CC3" w:rsidRPr="00163D4C" w14:paraId="7E589B9B" w14:textId="77777777" w:rsidTr="00062CC3">
        <w:trPr>
          <w:trHeight w:val="60"/>
        </w:trPr>
        <w:tc>
          <w:tcPr>
            <w:tcW w:w="1379" w:type="pct"/>
            <w:shd w:val="clear" w:color="auto" w:fill="F2F2F2"/>
          </w:tcPr>
          <w:p w14:paraId="696841F1" w14:textId="77777777" w:rsidR="00062CC3" w:rsidRPr="00163D4C" w:rsidRDefault="00062CC3" w:rsidP="00062CC3">
            <w:pPr>
              <w:tabs>
                <w:tab w:val="left" w:pos="3168"/>
              </w:tabs>
              <w:jc w:val="both"/>
              <w:rPr>
                <w:rFonts w:asciiTheme="minorHAnsi" w:hAnsiTheme="minorHAnsi" w:cstheme="minorHAnsi"/>
                <w:sz w:val="20"/>
                <w:szCs w:val="20"/>
              </w:rPr>
            </w:pPr>
            <w:r w:rsidRPr="00163D4C">
              <w:rPr>
                <w:rFonts w:asciiTheme="minorHAnsi" w:hAnsiTheme="minorHAnsi" w:cstheme="minorHAnsi"/>
                <w:sz w:val="20"/>
                <w:szCs w:val="20"/>
              </w:rPr>
              <w:t>Activity Number</w:t>
            </w:r>
          </w:p>
        </w:tc>
        <w:sdt>
          <w:sdtPr>
            <w:rPr>
              <w:rFonts w:asciiTheme="minorHAnsi" w:hAnsiTheme="minorHAnsi" w:cstheme="minorHAnsi"/>
              <w:iCs/>
              <w:sz w:val="20"/>
              <w:szCs w:val="20"/>
              <w:lang w:val="en-AU"/>
            </w:rPr>
            <w:id w:val="-1737618670"/>
            <w:placeholder>
              <w:docPart w:val="51BBB9342A9F462D81C53C56F4C01DCC"/>
            </w:placeholder>
          </w:sdtPr>
          <w:sdtEndPr/>
          <w:sdtContent>
            <w:tc>
              <w:tcPr>
                <w:tcW w:w="3621" w:type="pct"/>
                <w:shd w:val="clear" w:color="auto" w:fill="FFFFFF"/>
              </w:tcPr>
              <w:p w14:paraId="5FB6AEB1" w14:textId="02171B31" w:rsidR="00062CC3" w:rsidRPr="003052FC" w:rsidRDefault="00B7478D" w:rsidP="00062CC3">
                <w:pPr>
                  <w:tabs>
                    <w:tab w:val="left" w:pos="3168"/>
                  </w:tabs>
                  <w:jc w:val="both"/>
                  <w:rPr>
                    <w:rFonts w:asciiTheme="minorHAnsi" w:hAnsiTheme="minorHAnsi" w:cstheme="minorHAnsi"/>
                    <w:iCs/>
                    <w:sz w:val="20"/>
                    <w:szCs w:val="20"/>
                    <w:lang w:val="en-AU"/>
                  </w:rPr>
                </w:pPr>
                <w:r w:rsidRPr="003052FC">
                  <w:rPr>
                    <w:rFonts w:asciiTheme="minorHAnsi" w:hAnsiTheme="minorHAnsi" w:cstheme="minorHAnsi"/>
                    <w:iCs/>
                    <w:sz w:val="20"/>
                    <w:szCs w:val="20"/>
                    <w:lang w:val="en-AU"/>
                  </w:rPr>
                  <w:t>P4F 0588/1</w:t>
                </w:r>
                <w:r w:rsidRPr="003052FC" w:rsidDel="00B7478D">
                  <w:rPr>
                    <w:rFonts w:asciiTheme="minorHAnsi" w:hAnsiTheme="minorHAnsi" w:cstheme="minorHAnsi"/>
                    <w:iCs/>
                    <w:sz w:val="20"/>
                    <w:szCs w:val="20"/>
                    <w:lang w:val="en-AU"/>
                  </w:rPr>
                  <w:t xml:space="preserve"> </w:t>
                </w:r>
              </w:p>
            </w:tc>
          </w:sdtContent>
        </w:sdt>
      </w:tr>
      <w:tr w:rsidR="00062CC3" w:rsidRPr="00163D4C" w14:paraId="63A608F9" w14:textId="77777777" w:rsidTr="00062CC3">
        <w:trPr>
          <w:trHeight w:val="60"/>
        </w:trPr>
        <w:tc>
          <w:tcPr>
            <w:tcW w:w="1379" w:type="pct"/>
            <w:shd w:val="clear" w:color="auto" w:fill="F2F2F2"/>
          </w:tcPr>
          <w:p w14:paraId="28568B50" w14:textId="77777777" w:rsidR="00062CC3" w:rsidRPr="00163D4C" w:rsidRDefault="00062CC3" w:rsidP="00062CC3">
            <w:pPr>
              <w:tabs>
                <w:tab w:val="left" w:pos="3168"/>
              </w:tabs>
              <w:jc w:val="both"/>
              <w:rPr>
                <w:rFonts w:asciiTheme="minorHAnsi" w:hAnsiTheme="minorHAnsi" w:cstheme="minorHAnsi"/>
                <w:sz w:val="20"/>
                <w:szCs w:val="20"/>
              </w:rPr>
            </w:pPr>
            <w:r w:rsidRPr="00163D4C">
              <w:rPr>
                <w:rFonts w:asciiTheme="minorHAnsi" w:hAnsiTheme="minorHAnsi" w:cstheme="minorHAnsi"/>
                <w:sz w:val="20"/>
                <w:szCs w:val="20"/>
              </w:rPr>
              <w:t>The Company:</w:t>
            </w:r>
          </w:p>
        </w:tc>
        <w:tc>
          <w:tcPr>
            <w:tcW w:w="3621" w:type="pct"/>
            <w:shd w:val="clear" w:color="auto" w:fill="FFFFFF"/>
          </w:tcPr>
          <w:p w14:paraId="1B2B353C" w14:textId="56827C05" w:rsidR="00062CC3" w:rsidRPr="003052FC" w:rsidRDefault="00F16278" w:rsidP="00062CC3">
            <w:pPr>
              <w:tabs>
                <w:tab w:val="left" w:pos="3168"/>
              </w:tabs>
              <w:jc w:val="both"/>
              <w:rPr>
                <w:rFonts w:asciiTheme="minorHAnsi" w:hAnsiTheme="minorHAnsi" w:cstheme="minorHAnsi"/>
                <w:i/>
                <w:iCs/>
                <w:sz w:val="20"/>
                <w:szCs w:val="20"/>
                <w:lang w:val="en-AU"/>
              </w:rPr>
            </w:pPr>
            <w:r w:rsidRPr="003052FC">
              <w:rPr>
                <w:sz w:val="20"/>
                <w:szCs w:val="20"/>
              </w:rPr>
              <w:t xml:space="preserve"> </w:t>
            </w:r>
            <w:sdt>
              <w:sdtPr>
                <w:rPr>
                  <w:sz w:val="20"/>
                  <w:szCs w:val="20"/>
                </w:rPr>
                <w:id w:val="1451517491"/>
                <w:placeholder>
                  <w:docPart w:val="05149E87E8FD48D198A1ED65866719FD"/>
                </w:placeholder>
              </w:sdtPr>
              <w:sdtEndPr/>
              <w:sdtContent>
                <w:r w:rsidRPr="003052FC">
                  <w:rPr>
                    <w:rFonts w:asciiTheme="minorHAnsi" w:hAnsiTheme="minorHAnsi" w:cstheme="minorHAnsi"/>
                    <w:sz w:val="20"/>
                    <w:szCs w:val="20"/>
                  </w:rPr>
                  <w:t>Palladium International Limited</w:t>
                </w:r>
                <w:r w:rsidR="00C14B15" w:rsidRPr="003052FC">
                  <w:rPr>
                    <w:sz w:val="20"/>
                    <w:szCs w:val="20"/>
                  </w:rPr>
                  <w:t xml:space="preserve"> </w:t>
                </w:r>
              </w:sdtContent>
            </w:sdt>
          </w:p>
        </w:tc>
      </w:tr>
      <w:tr w:rsidR="00062CC3" w:rsidRPr="00163D4C" w14:paraId="4CB69468" w14:textId="77777777" w:rsidTr="00062CC3">
        <w:trPr>
          <w:trHeight w:val="60"/>
        </w:trPr>
        <w:tc>
          <w:tcPr>
            <w:tcW w:w="1379" w:type="pct"/>
            <w:shd w:val="clear" w:color="auto" w:fill="F2F2F2"/>
            <w:hideMark/>
          </w:tcPr>
          <w:p w14:paraId="73B331EA" w14:textId="77777777" w:rsidR="00062CC3" w:rsidRPr="00163D4C" w:rsidRDefault="00062CC3" w:rsidP="00062CC3">
            <w:pPr>
              <w:tabs>
                <w:tab w:val="left" w:pos="3168"/>
              </w:tabs>
              <w:jc w:val="both"/>
              <w:rPr>
                <w:rFonts w:asciiTheme="minorHAnsi" w:hAnsiTheme="minorHAnsi" w:cstheme="minorHAnsi"/>
                <w:sz w:val="20"/>
                <w:szCs w:val="20"/>
              </w:rPr>
            </w:pPr>
            <w:r w:rsidRPr="00163D4C">
              <w:rPr>
                <w:rFonts w:asciiTheme="minorHAnsi" w:hAnsiTheme="minorHAnsi" w:cstheme="minorHAnsi"/>
                <w:sz w:val="20"/>
                <w:szCs w:val="20"/>
              </w:rPr>
              <w:t>Closing Date and Time:</w:t>
            </w:r>
          </w:p>
        </w:tc>
        <w:tc>
          <w:tcPr>
            <w:tcW w:w="3621" w:type="pct"/>
            <w:shd w:val="clear" w:color="auto" w:fill="FFFFFF"/>
          </w:tcPr>
          <w:sdt>
            <w:sdtPr>
              <w:rPr>
                <w:rFonts w:asciiTheme="minorHAnsi" w:hAnsiTheme="minorHAnsi" w:cstheme="minorHAnsi"/>
                <w:sz w:val="20"/>
                <w:szCs w:val="20"/>
              </w:rPr>
              <w:id w:val="1373415611"/>
              <w:placeholder>
                <w:docPart w:val="51BBB9342A9F462D81C53C56F4C01DCC"/>
              </w:placeholder>
            </w:sdtPr>
            <w:sdtEndPr/>
            <w:sdtContent>
              <w:p w14:paraId="3C8EC8B5" w14:textId="5E6A67FE" w:rsidR="00062CC3" w:rsidRPr="003052FC" w:rsidRDefault="00F9189C" w:rsidP="00062CC3">
                <w:pPr>
                  <w:tabs>
                    <w:tab w:val="left" w:pos="3168"/>
                  </w:tabs>
                  <w:jc w:val="both"/>
                  <w:rPr>
                    <w:rFonts w:asciiTheme="minorHAnsi" w:hAnsiTheme="minorHAnsi" w:cstheme="minorHAnsi"/>
                    <w:sz w:val="20"/>
                    <w:szCs w:val="20"/>
                  </w:rPr>
                </w:pPr>
                <w:r>
                  <w:rPr>
                    <w:rFonts w:asciiTheme="minorHAnsi" w:hAnsiTheme="minorHAnsi" w:cstheme="minorHAnsi"/>
                    <w:sz w:val="20"/>
                    <w:szCs w:val="20"/>
                  </w:rPr>
                  <w:t>31st</w:t>
                </w:r>
                <w:r w:rsidR="001F76E3" w:rsidRPr="003052FC">
                  <w:rPr>
                    <w:rFonts w:asciiTheme="minorHAnsi" w:hAnsiTheme="minorHAnsi" w:cstheme="minorHAnsi"/>
                    <w:sz w:val="20"/>
                    <w:szCs w:val="20"/>
                  </w:rPr>
                  <w:t xml:space="preserve"> July 2020 – 5pm GMT</w:t>
                </w:r>
              </w:p>
              <w:bookmarkStart w:id="0" w:name="_GoBack" w:displacedByCustomXml="next"/>
              <w:bookmarkEnd w:id="0" w:displacedByCustomXml="next"/>
            </w:sdtContent>
          </w:sdt>
        </w:tc>
      </w:tr>
      <w:tr w:rsidR="00062CC3" w:rsidRPr="00163D4C" w14:paraId="0FCDFFE3" w14:textId="77777777" w:rsidTr="00062CC3">
        <w:trPr>
          <w:trHeight w:val="60"/>
        </w:trPr>
        <w:tc>
          <w:tcPr>
            <w:tcW w:w="1379" w:type="pct"/>
            <w:shd w:val="clear" w:color="auto" w:fill="F2F2F2"/>
            <w:hideMark/>
          </w:tcPr>
          <w:p w14:paraId="13682CA8" w14:textId="77777777" w:rsidR="00062CC3" w:rsidRPr="00163D4C" w:rsidRDefault="00062CC3" w:rsidP="00062CC3">
            <w:pPr>
              <w:tabs>
                <w:tab w:val="left" w:pos="3168"/>
              </w:tabs>
              <w:jc w:val="both"/>
              <w:rPr>
                <w:rFonts w:asciiTheme="minorHAnsi" w:hAnsiTheme="minorHAnsi" w:cstheme="minorHAnsi"/>
                <w:sz w:val="20"/>
                <w:szCs w:val="20"/>
              </w:rPr>
            </w:pPr>
            <w:r w:rsidRPr="00163D4C">
              <w:rPr>
                <w:rFonts w:asciiTheme="minorHAnsi" w:hAnsiTheme="minorHAnsi" w:cstheme="minorHAnsi"/>
                <w:sz w:val="20"/>
                <w:szCs w:val="20"/>
              </w:rPr>
              <w:t>Contact Person:</w:t>
            </w:r>
          </w:p>
        </w:tc>
        <w:tc>
          <w:tcPr>
            <w:tcW w:w="3621" w:type="pct"/>
            <w:shd w:val="clear" w:color="auto" w:fill="FFFFFF"/>
          </w:tcPr>
          <w:sdt>
            <w:sdtPr>
              <w:rPr>
                <w:rFonts w:asciiTheme="minorHAnsi" w:hAnsiTheme="minorHAnsi" w:cstheme="minorHAnsi"/>
                <w:sz w:val="20"/>
                <w:szCs w:val="20"/>
              </w:rPr>
              <w:id w:val="1931619341"/>
              <w:placeholder>
                <w:docPart w:val="51BBB9342A9F462D81C53C56F4C01DCC"/>
              </w:placeholder>
            </w:sdtPr>
            <w:sdtEndPr/>
            <w:sdtContent>
              <w:p w14:paraId="1E85D877" w14:textId="02DE5FD6" w:rsidR="00062CC3" w:rsidRPr="003052FC" w:rsidRDefault="006D5653" w:rsidP="00062CC3">
                <w:pPr>
                  <w:tabs>
                    <w:tab w:val="left" w:pos="3168"/>
                  </w:tabs>
                  <w:jc w:val="both"/>
                  <w:rPr>
                    <w:rFonts w:asciiTheme="minorHAnsi" w:hAnsiTheme="minorHAnsi" w:cstheme="minorHAnsi"/>
                    <w:sz w:val="20"/>
                    <w:szCs w:val="20"/>
                  </w:rPr>
                </w:pPr>
                <w:r>
                  <w:rPr>
                    <w:rFonts w:asciiTheme="minorHAnsi" w:hAnsiTheme="minorHAnsi" w:cstheme="minorHAnsi"/>
                    <w:sz w:val="20"/>
                    <w:szCs w:val="20"/>
                  </w:rPr>
                  <w:t>Victoria Wiafe – Duah</w:t>
                </w:r>
                <w:r w:rsidR="00C14B15" w:rsidRPr="003052FC">
                  <w:rPr>
                    <w:rFonts w:asciiTheme="minorHAnsi" w:hAnsiTheme="minorHAnsi" w:cstheme="minorHAnsi"/>
                    <w:sz w:val="20"/>
                    <w:szCs w:val="20"/>
                  </w:rPr>
                  <w:t xml:space="preserve"> </w:t>
                </w:r>
              </w:p>
            </w:sdtContent>
          </w:sdt>
        </w:tc>
      </w:tr>
      <w:tr w:rsidR="00062CC3" w:rsidRPr="00163D4C" w14:paraId="0AA4BE4B" w14:textId="77777777" w:rsidTr="00062CC3">
        <w:trPr>
          <w:trHeight w:val="60"/>
        </w:trPr>
        <w:tc>
          <w:tcPr>
            <w:tcW w:w="1379" w:type="pct"/>
            <w:shd w:val="clear" w:color="auto" w:fill="F2F2F2"/>
          </w:tcPr>
          <w:p w14:paraId="6CDE52D9" w14:textId="77777777" w:rsidR="00062CC3" w:rsidRPr="00163D4C" w:rsidRDefault="00062CC3" w:rsidP="00062CC3">
            <w:pPr>
              <w:tabs>
                <w:tab w:val="left" w:pos="3168"/>
              </w:tabs>
              <w:jc w:val="both"/>
              <w:rPr>
                <w:rFonts w:asciiTheme="minorHAnsi" w:hAnsiTheme="minorHAnsi" w:cstheme="minorHAnsi"/>
                <w:sz w:val="20"/>
                <w:szCs w:val="20"/>
              </w:rPr>
            </w:pPr>
            <w:r w:rsidRPr="00062CC3">
              <w:rPr>
                <w:rFonts w:asciiTheme="minorHAnsi" w:hAnsiTheme="minorHAnsi" w:cstheme="minorHAnsi"/>
                <w:sz w:val="20"/>
                <w:szCs w:val="20"/>
              </w:rPr>
              <w:t>Timetable:</w:t>
            </w:r>
          </w:p>
        </w:tc>
        <w:tc>
          <w:tcPr>
            <w:tcW w:w="3621" w:type="pct"/>
            <w:shd w:val="clear" w:color="auto" w:fill="FFFFFF"/>
          </w:tcPr>
          <w:tbl>
            <w:tblPr>
              <w:tblStyle w:val="TableGrid1"/>
              <w:tblW w:w="6408" w:type="dxa"/>
              <w:tblInd w:w="0" w:type="dxa"/>
              <w:tblLook w:val="04A0" w:firstRow="1" w:lastRow="0" w:firstColumn="1" w:lastColumn="0" w:noHBand="0" w:noVBand="1"/>
            </w:tblPr>
            <w:tblGrid>
              <w:gridCol w:w="4586"/>
              <w:gridCol w:w="1822"/>
            </w:tblGrid>
            <w:tr w:rsidR="00062CC3" w14:paraId="0A083427" w14:textId="77777777" w:rsidTr="00062CC3">
              <w:tc>
                <w:tcPr>
                  <w:tcW w:w="4586" w:type="dxa"/>
                </w:tcPr>
                <w:p w14:paraId="281D2F31" w14:textId="77777777" w:rsidR="00062CC3" w:rsidRPr="00062CC3" w:rsidRDefault="00062CC3" w:rsidP="00062CC3">
                  <w:pPr>
                    <w:tabs>
                      <w:tab w:val="left" w:pos="3168"/>
                    </w:tabs>
                    <w:jc w:val="both"/>
                    <w:rPr>
                      <w:rFonts w:asciiTheme="minorHAnsi" w:hAnsiTheme="minorHAnsi" w:cstheme="minorHAnsi"/>
                      <w:sz w:val="20"/>
                      <w:szCs w:val="20"/>
                    </w:rPr>
                  </w:pPr>
                  <w:r w:rsidRPr="00062CC3">
                    <w:rPr>
                      <w:rFonts w:asciiTheme="minorHAnsi" w:hAnsiTheme="minorHAnsi" w:cstheme="minorHAnsi"/>
                      <w:sz w:val="20"/>
                      <w:szCs w:val="20"/>
                    </w:rPr>
                    <w:t>ITT made available:</w:t>
                  </w:r>
                </w:p>
              </w:tc>
              <w:tc>
                <w:tcPr>
                  <w:tcW w:w="1822" w:type="dxa"/>
                </w:tcPr>
                <w:p w14:paraId="02A8350F" w14:textId="17A2F6FA" w:rsidR="00062CC3" w:rsidRPr="00062CC3" w:rsidRDefault="00062CC3" w:rsidP="00062CC3">
                  <w:pPr>
                    <w:tabs>
                      <w:tab w:val="left" w:pos="3168"/>
                    </w:tabs>
                    <w:jc w:val="both"/>
                    <w:rPr>
                      <w:rFonts w:asciiTheme="minorHAnsi" w:hAnsiTheme="minorHAnsi" w:cstheme="minorHAnsi"/>
                      <w:sz w:val="20"/>
                      <w:szCs w:val="20"/>
                    </w:rPr>
                  </w:pPr>
                  <w:r w:rsidRPr="00062CC3">
                    <w:rPr>
                      <w:rFonts w:asciiTheme="minorHAnsi" w:hAnsiTheme="minorHAnsi" w:cstheme="minorHAnsi"/>
                      <w:sz w:val="20"/>
                      <w:szCs w:val="20"/>
                    </w:rPr>
                    <w:t>[</w:t>
                  </w:r>
                  <w:r w:rsidR="001B6D08">
                    <w:rPr>
                      <w:rFonts w:asciiTheme="minorHAnsi" w:hAnsiTheme="minorHAnsi" w:cstheme="minorHAnsi"/>
                      <w:sz w:val="20"/>
                      <w:szCs w:val="20"/>
                    </w:rPr>
                    <w:t>30</w:t>
                  </w:r>
                  <w:r w:rsidRPr="00062CC3">
                    <w:rPr>
                      <w:rFonts w:asciiTheme="minorHAnsi" w:hAnsiTheme="minorHAnsi" w:cstheme="minorHAnsi"/>
                      <w:sz w:val="20"/>
                      <w:szCs w:val="20"/>
                    </w:rPr>
                    <w:t>/</w:t>
                  </w:r>
                  <w:r w:rsidR="00437E82">
                    <w:rPr>
                      <w:rFonts w:asciiTheme="minorHAnsi" w:hAnsiTheme="minorHAnsi" w:cstheme="minorHAnsi"/>
                      <w:sz w:val="20"/>
                      <w:szCs w:val="20"/>
                    </w:rPr>
                    <w:t>06</w:t>
                  </w:r>
                  <w:r w:rsidRPr="00062CC3">
                    <w:rPr>
                      <w:rFonts w:asciiTheme="minorHAnsi" w:hAnsiTheme="minorHAnsi" w:cstheme="minorHAnsi"/>
                      <w:sz w:val="20"/>
                      <w:szCs w:val="20"/>
                    </w:rPr>
                    <w:t>/</w:t>
                  </w:r>
                  <w:r w:rsidR="00437E82">
                    <w:rPr>
                      <w:rFonts w:asciiTheme="minorHAnsi" w:hAnsiTheme="minorHAnsi" w:cstheme="minorHAnsi"/>
                      <w:sz w:val="20"/>
                      <w:szCs w:val="20"/>
                    </w:rPr>
                    <w:t>2020</w:t>
                  </w:r>
                  <w:r w:rsidRPr="00062CC3">
                    <w:rPr>
                      <w:rFonts w:asciiTheme="minorHAnsi" w:hAnsiTheme="minorHAnsi" w:cstheme="minorHAnsi"/>
                      <w:sz w:val="20"/>
                      <w:szCs w:val="20"/>
                    </w:rPr>
                    <w:t>]</w:t>
                  </w:r>
                </w:p>
              </w:tc>
            </w:tr>
            <w:tr w:rsidR="00062CC3" w14:paraId="66957432" w14:textId="77777777" w:rsidTr="00062CC3">
              <w:tc>
                <w:tcPr>
                  <w:tcW w:w="4586" w:type="dxa"/>
                </w:tcPr>
                <w:p w14:paraId="77C57C61" w14:textId="77777777" w:rsidR="00062CC3" w:rsidRPr="00062CC3" w:rsidRDefault="00062CC3" w:rsidP="00062CC3">
                  <w:pPr>
                    <w:tabs>
                      <w:tab w:val="left" w:pos="3168"/>
                    </w:tabs>
                    <w:jc w:val="both"/>
                    <w:rPr>
                      <w:rFonts w:asciiTheme="minorHAnsi" w:hAnsiTheme="minorHAnsi" w:cstheme="minorHAnsi"/>
                      <w:sz w:val="20"/>
                      <w:szCs w:val="20"/>
                    </w:rPr>
                  </w:pPr>
                  <w:r w:rsidRPr="00062CC3">
                    <w:rPr>
                      <w:rFonts w:asciiTheme="minorHAnsi" w:hAnsiTheme="minorHAnsi" w:cstheme="minorHAnsi"/>
                      <w:sz w:val="20"/>
                      <w:szCs w:val="20"/>
                    </w:rPr>
                    <w:t>Deadline for receipt of Clarifications:</w:t>
                  </w:r>
                </w:p>
              </w:tc>
              <w:tc>
                <w:tcPr>
                  <w:tcW w:w="1822" w:type="dxa"/>
                </w:tcPr>
                <w:p w14:paraId="6E419F9E" w14:textId="494C1447" w:rsidR="00062CC3" w:rsidRPr="00062CC3" w:rsidRDefault="00062CC3" w:rsidP="00062CC3">
                  <w:pPr>
                    <w:tabs>
                      <w:tab w:val="left" w:pos="3168"/>
                    </w:tabs>
                    <w:jc w:val="both"/>
                    <w:rPr>
                      <w:rFonts w:asciiTheme="minorHAnsi" w:hAnsiTheme="minorHAnsi" w:cstheme="minorHAnsi"/>
                      <w:sz w:val="20"/>
                      <w:szCs w:val="20"/>
                    </w:rPr>
                  </w:pPr>
                  <w:r w:rsidRPr="00062CC3">
                    <w:rPr>
                      <w:rFonts w:asciiTheme="minorHAnsi" w:hAnsiTheme="minorHAnsi" w:cstheme="minorHAnsi"/>
                      <w:sz w:val="20"/>
                      <w:szCs w:val="20"/>
                    </w:rPr>
                    <w:t>[</w:t>
                  </w:r>
                  <w:r w:rsidR="005B4AC7">
                    <w:rPr>
                      <w:rFonts w:asciiTheme="minorHAnsi" w:hAnsiTheme="minorHAnsi" w:cstheme="minorHAnsi"/>
                      <w:sz w:val="20"/>
                      <w:szCs w:val="20"/>
                    </w:rPr>
                    <w:t>05</w:t>
                  </w:r>
                  <w:r w:rsidRPr="00062CC3">
                    <w:rPr>
                      <w:rFonts w:asciiTheme="minorHAnsi" w:hAnsiTheme="minorHAnsi" w:cstheme="minorHAnsi"/>
                      <w:sz w:val="20"/>
                      <w:szCs w:val="20"/>
                    </w:rPr>
                    <w:t>/</w:t>
                  </w:r>
                  <w:r w:rsidR="005B4AC7">
                    <w:rPr>
                      <w:rFonts w:asciiTheme="minorHAnsi" w:hAnsiTheme="minorHAnsi" w:cstheme="minorHAnsi"/>
                      <w:sz w:val="20"/>
                      <w:szCs w:val="20"/>
                    </w:rPr>
                    <w:t>0</w:t>
                  </w:r>
                  <w:r w:rsidR="000A272D">
                    <w:rPr>
                      <w:rFonts w:asciiTheme="minorHAnsi" w:hAnsiTheme="minorHAnsi" w:cstheme="minorHAnsi"/>
                      <w:sz w:val="20"/>
                      <w:szCs w:val="20"/>
                    </w:rPr>
                    <w:t>7</w:t>
                  </w:r>
                  <w:r w:rsidRPr="00062CC3">
                    <w:rPr>
                      <w:rFonts w:asciiTheme="minorHAnsi" w:hAnsiTheme="minorHAnsi" w:cstheme="minorHAnsi"/>
                      <w:sz w:val="20"/>
                      <w:szCs w:val="20"/>
                    </w:rPr>
                    <w:t>/</w:t>
                  </w:r>
                  <w:r w:rsidR="005B4AC7">
                    <w:rPr>
                      <w:rFonts w:asciiTheme="minorHAnsi" w:hAnsiTheme="minorHAnsi" w:cstheme="minorHAnsi"/>
                      <w:sz w:val="20"/>
                      <w:szCs w:val="20"/>
                    </w:rPr>
                    <w:t>2020</w:t>
                  </w:r>
                  <w:r w:rsidRPr="00062CC3">
                    <w:rPr>
                      <w:rFonts w:asciiTheme="minorHAnsi" w:hAnsiTheme="minorHAnsi" w:cstheme="minorHAnsi"/>
                      <w:sz w:val="20"/>
                      <w:szCs w:val="20"/>
                    </w:rPr>
                    <w:t xml:space="preserve">] </w:t>
                  </w:r>
                </w:p>
              </w:tc>
            </w:tr>
            <w:tr w:rsidR="00062CC3" w14:paraId="2A94323C" w14:textId="77777777" w:rsidTr="00062CC3">
              <w:tc>
                <w:tcPr>
                  <w:tcW w:w="4586" w:type="dxa"/>
                </w:tcPr>
                <w:p w14:paraId="0E978F7D" w14:textId="77777777" w:rsidR="00062CC3" w:rsidRPr="00062CC3" w:rsidRDefault="00062CC3" w:rsidP="00062CC3">
                  <w:pPr>
                    <w:tabs>
                      <w:tab w:val="left" w:pos="3168"/>
                    </w:tabs>
                    <w:jc w:val="both"/>
                    <w:rPr>
                      <w:rFonts w:asciiTheme="minorHAnsi" w:hAnsiTheme="minorHAnsi" w:cstheme="minorHAnsi"/>
                      <w:sz w:val="20"/>
                      <w:szCs w:val="20"/>
                    </w:rPr>
                  </w:pPr>
                  <w:r w:rsidRPr="00062CC3">
                    <w:rPr>
                      <w:rFonts w:asciiTheme="minorHAnsi" w:hAnsiTheme="minorHAnsi" w:cstheme="minorHAnsi"/>
                      <w:sz w:val="20"/>
                      <w:szCs w:val="20"/>
                    </w:rPr>
                    <w:t>Deadline for receipt of Tenders:</w:t>
                  </w:r>
                </w:p>
              </w:tc>
              <w:tc>
                <w:tcPr>
                  <w:tcW w:w="1822" w:type="dxa"/>
                </w:tcPr>
                <w:p w14:paraId="67686269" w14:textId="0C3700B2" w:rsidR="00062CC3" w:rsidRPr="00062CC3" w:rsidRDefault="00062CC3" w:rsidP="00062CC3">
                  <w:pPr>
                    <w:tabs>
                      <w:tab w:val="left" w:pos="3168"/>
                    </w:tabs>
                    <w:jc w:val="both"/>
                    <w:rPr>
                      <w:rFonts w:asciiTheme="minorHAnsi" w:hAnsiTheme="minorHAnsi" w:cstheme="minorHAnsi"/>
                      <w:sz w:val="20"/>
                      <w:szCs w:val="20"/>
                    </w:rPr>
                  </w:pPr>
                  <w:r w:rsidRPr="00062CC3">
                    <w:rPr>
                      <w:rFonts w:asciiTheme="minorHAnsi" w:hAnsiTheme="minorHAnsi" w:cstheme="minorHAnsi"/>
                      <w:sz w:val="20"/>
                      <w:szCs w:val="20"/>
                    </w:rPr>
                    <w:t>[</w:t>
                  </w:r>
                  <w:r w:rsidR="000739C1">
                    <w:rPr>
                      <w:rFonts w:asciiTheme="minorHAnsi" w:hAnsiTheme="minorHAnsi" w:cstheme="minorHAnsi"/>
                      <w:sz w:val="20"/>
                      <w:szCs w:val="20"/>
                    </w:rPr>
                    <w:t>31</w:t>
                  </w:r>
                  <w:r w:rsidRPr="00062CC3">
                    <w:rPr>
                      <w:rFonts w:asciiTheme="minorHAnsi" w:hAnsiTheme="minorHAnsi" w:cstheme="minorHAnsi"/>
                      <w:sz w:val="20"/>
                      <w:szCs w:val="20"/>
                    </w:rPr>
                    <w:t>/</w:t>
                  </w:r>
                  <w:r w:rsidR="00E21849">
                    <w:rPr>
                      <w:rFonts w:asciiTheme="minorHAnsi" w:hAnsiTheme="minorHAnsi" w:cstheme="minorHAnsi"/>
                      <w:sz w:val="20"/>
                      <w:szCs w:val="20"/>
                    </w:rPr>
                    <w:t>07</w:t>
                  </w:r>
                  <w:r w:rsidRPr="00062CC3">
                    <w:rPr>
                      <w:rFonts w:asciiTheme="minorHAnsi" w:hAnsiTheme="minorHAnsi" w:cstheme="minorHAnsi"/>
                      <w:sz w:val="20"/>
                      <w:szCs w:val="20"/>
                    </w:rPr>
                    <w:t>/</w:t>
                  </w:r>
                  <w:r w:rsidR="00E21849">
                    <w:rPr>
                      <w:rFonts w:asciiTheme="minorHAnsi" w:hAnsiTheme="minorHAnsi" w:cstheme="minorHAnsi"/>
                      <w:sz w:val="20"/>
                      <w:szCs w:val="20"/>
                    </w:rPr>
                    <w:t>2020</w:t>
                  </w:r>
                  <w:r w:rsidRPr="00062CC3">
                    <w:rPr>
                      <w:rFonts w:asciiTheme="minorHAnsi" w:hAnsiTheme="minorHAnsi" w:cstheme="minorHAnsi"/>
                      <w:sz w:val="20"/>
                      <w:szCs w:val="20"/>
                    </w:rPr>
                    <w:t>]</w:t>
                  </w:r>
                </w:p>
              </w:tc>
            </w:tr>
            <w:tr w:rsidR="00062CC3" w14:paraId="3034719B" w14:textId="77777777" w:rsidTr="00062CC3">
              <w:tc>
                <w:tcPr>
                  <w:tcW w:w="4586" w:type="dxa"/>
                </w:tcPr>
                <w:p w14:paraId="1257E458" w14:textId="77777777" w:rsidR="00062CC3" w:rsidRPr="00062CC3" w:rsidRDefault="00062CC3" w:rsidP="00062CC3">
                  <w:pPr>
                    <w:tabs>
                      <w:tab w:val="left" w:pos="3168"/>
                    </w:tabs>
                    <w:jc w:val="both"/>
                    <w:rPr>
                      <w:rFonts w:asciiTheme="minorHAnsi" w:hAnsiTheme="minorHAnsi" w:cstheme="minorHAnsi"/>
                      <w:sz w:val="20"/>
                      <w:szCs w:val="20"/>
                    </w:rPr>
                  </w:pPr>
                  <w:r w:rsidRPr="00062CC3">
                    <w:rPr>
                      <w:rFonts w:asciiTheme="minorHAnsi" w:hAnsiTheme="minorHAnsi" w:cstheme="minorHAnsi"/>
                      <w:sz w:val="20"/>
                      <w:szCs w:val="20"/>
                    </w:rPr>
                    <w:t>Evaluation of Tenders:</w:t>
                  </w:r>
                </w:p>
              </w:tc>
              <w:tc>
                <w:tcPr>
                  <w:tcW w:w="1822" w:type="dxa"/>
                </w:tcPr>
                <w:p w14:paraId="50DFAE74" w14:textId="73432D93" w:rsidR="00062CC3" w:rsidRPr="00062CC3" w:rsidRDefault="00062CC3" w:rsidP="00062CC3">
                  <w:pPr>
                    <w:tabs>
                      <w:tab w:val="left" w:pos="3168"/>
                    </w:tabs>
                    <w:jc w:val="both"/>
                    <w:rPr>
                      <w:rFonts w:asciiTheme="minorHAnsi" w:hAnsiTheme="minorHAnsi" w:cstheme="minorHAnsi"/>
                      <w:sz w:val="20"/>
                      <w:szCs w:val="20"/>
                    </w:rPr>
                  </w:pPr>
                  <w:r w:rsidRPr="00062CC3">
                    <w:rPr>
                      <w:rFonts w:asciiTheme="minorHAnsi" w:hAnsiTheme="minorHAnsi" w:cstheme="minorHAnsi"/>
                      <w:sz w:val="20"/>
                      <w:szCs w:val="20"/>
                    </w:rPr>
                    <w:t>[</w:t>
                  </w:r>
                  <w:r w:rsidR="000739C1">
                    <w:rPr>
                      <w:rFonts w:asciiTheme="minorHAnsi" w:hAnsiTheme="minorHAnsi" w:cstheme="minorHAnsi"/>
                      <w:sz w:val="20"/>
                      <w:szCs w:val="20"/>
                    </w:rPr>
                    <w:t>3</w:t>
                  </w:r>
                  <w:r w:rsidR="000A272D">
                    <w:rPr>
                      <w:rFonts w:asciiTheme="minorHAnsi" w:hAnsiTheme="minorHAnsi" w:cstheme="minorHAnsi"/>
                      <w:sz w:val="20"/>
                      <w:szCs w:val="20"/>
                    </w:rPr>
                    <w:t>1</w:t>
                  </w:r>
                  <w:r w:rsidRPr="00062CC3">
                    <w:rPr>
                      <w:rFonts w:asciiTheme="minorHAnsi" w:hAnsiTheme="minorHAnsi" w:cstheme="minorHAnsi"/>
                      <w:sz w:val="20"/>
                      <w:szCs w:val="20"/>
                    </w:rPr>
                    <w:t>/</w:t>
                  </w:r>
                  <w:r w:rsidR="00E21849">
                    <w:rPr>
                      <w:rFonts w:asciiTheme="minorHAnsi" w:hAnsiTheme="minorHAnsi" w:cstheme="minorHAnsi"/>
                      <w:sz w:val="20"/>
                      <w:szCs w:val="20"/>
                    </w:rPr>
                    <w:t>0</w:t>
                  </w:r>
                  <w:r w:rsidR="000A272D">
                    <w:rPr>
                      <w:rFonts w:asciiTheme="minorHAnsi" w:hAnsiTheme="minorHAnsi" w:cstheme="minorHAnsi"/>
                      <w:sz w:val="20"/>
                      <w:szCs w:val="20"/>
                    </w:rPr>
                    <w:t>8</w:t>
                  </w:r>
                  <w:r w:rsidRPr="00062CC3">
                    <w:rPr>
                      <w:rFonts w:asciiTheme="minorHAnsi" w:hAnsiTheme="minorHAnsi" w:cstheme="minorHAnsi"/>
                      <w:sz w:val="20"/>
                      <w:szCs w:val="20"/>
                    </w:rPr>
                    <w:t>/</w:t>
                  </w:r>
                  <w:r w:rsidR="004C12E4">
                    <w:rPr>
                      <w:rFonts w:asciiTheme="minorHAnsi" w:hAnsiTheme="minorHAnsi" w:cstheme="minorHAnsi"/>
                      <w:sz w:val="20"/>
                      <w:szCs w:val="20"/>
                    </w:rPr>
                    <w:t>2020</w:t>
                  </w:r>
                  <w:r w:rsidRPr="00062CC3">
                    <w:rPr>
                      <w:rFonts w:asciiTheme="minorHAnsi" w:hAnsiTheme="minorHAnsi" w:cstheme="minorHAnsi"/>
                      <w:sz w:val="20"/>
                      <w:szCs w:val="20"/>
                    </w:rPr>
                    <w:t>]</w:t>
                  </w:r>
                </w:p>
              </w:tc>
            </w:tr>
            <w:tr w:rsidR="00062CC3" w14:paraId="65A2FC7D" w14:textId="77777777" w:rsidTr="00062CC3">
              <w:tc>
                <w:tcPr>
                  <w:tcW w:w="4586" w:type="dxa"/>
                </w:tcPr>
                <w:p w14:paraId="66F71C80" w14:textId="77777777" w:rsidR="00062CC3" w:rsidRPr="00062CC3" w:rsidRDefault="00062CC3" w:rsidP="00062CC3">
                  <w:pPr>
                    <w:tabs>
                      <w:tab w:val="left" w:pos="3168"/>
                    </w:tabs>
                    <w:jc w:val="both"/>
                    <w:rPr>
                      <w:rFonts w:asciiTheme="minorHAnsi" w:hAnsiTheme="minorHAnsi" w:cstheme="minorHAnsi"/>
                      <w:sz w:val="20"/>
                      <w:szCs w:val="20"/>
                    </w:rPr>
                  </w:pPr>
                  <w:r w:rsidRPr="00062CC3">
                    <w:rPr>
                      <w:rFonts w:asciiTheme="minorHAnsi" w:hAnsiTheme="minorHAnsi" w:cstheme="minorHAnsi"/>
                      <w:sz w:val="20"/>
                      <w:szCs w:val="20"/>
                    </w:rPr>
                    <w:t>Notification of Award:</w:t>
                  </w:r>
                </w:p>
              </w:tc>
              <w:tc>
                <w:tcPr>
                  <w:tcW w:w="1822" w:type="dxa"/>
                </w:tcPr>
                <w:p w14:paraId="310D487F" w14:textId="5A893156" w:rsidR="00062CC3" w:rsidRPr="00062CC3" w:rsidRDefault="00062CC3" w:rsidP="00062CC3">
                  <w:pPr>
                    <w:tabs>
                      <w:tab w:val="left" w:pos="3168"/>
                    </w:tabs>
                    <w:jc w:val="both"/>
                    <w:rPr>
                      <w:rFonts w:asciiTheme="minorHAnsi" w:hAnsiTheme="minorHAnsi" w:cstheme="minorHAnsi"/>
                      <w:sz w:val="20"/>
                      <w:szCs w:val="20"/>
                    </w:rPr>
                  </w:pPr>
                  <w:r w:rsidRPr="00062CC3">
                    <w:rPr>
                      <w:rFonts w:asciiTheme="minorHAnsi" w:hAnsiTheme="minorHAnsi" w:cstheme="minorHAnsi"/>
                      <w:sz w:val="20"/>
                      <w:szCs w:val="20"/>
                    </w:rPr>
                    <w:t>[</w:t>
                  </w:r>
                  <w:r w:rsidR="000739C1">
                    <w:rPr>
                      <w:rFonts w:asciiTheme="minorHAnsi" w:hAnsiTheme="minorHAnsi" w:cstheme="minorHAnsi"/>
                      <w:sz w:val="20"/>
                      <w:szCs w:val="20"/>
                    </w:rPr>
                    <w:t>07</w:t>
                  </w:r>
                  <w:r w:rsidRPr="00062CC3">
                    <w:rPr>
                      <w:rFonts w:asciiTheme="minorHAnsi" w:hAnsiTheme="minorHAnsi" w:cstheme="minorHAnsi"/>
                      <w:sz w:val="20"/>
                      <w:szCs w:val="20"/>
                    </w:rPr>
                    <w:t>/</w:t>
                  </w:r>
                  <w:r w:rsidR="004C12E4">
                    <w:rPr>
                      <w:rFonts w:asciiTheme="minorHAnsi" w:hAnsiTheme="minorHAnsi" w:cstheme="minorHAnsi"/>
                      <w:sz w:val="20"/>
                      <w:szCs w:val="20"/>
                    </w:rPr>
                    <w:t>0</w:t>
                  </w:r>
                  <w:r w:rsidR="000739C1">
                    <w:rPr>
                      <w:rFonts w:asciiTheme="minorHAnsi" w:hAnsiTheme="minorHAnsi" w:cstheme="minorHAnsi"/>
                      <w:sz w:val="20"/>
                      <w:szCs w:val="20"/>
                    </w:rPr>
                    <w:t>9</w:t>
                  </w:r>
                  <w:r w:rsidRPr="00062CC3">
                    <w:rPr>
                      <w:rFonts w:asciiTheme="minorHAnsi" w:hAnsiTheme="minorHAnsi" w:cstheme="minorHAnsi"/>
                      <w:sz w:val="20"/>
                      <w:szCs w:val="20"/>
                    </w:rPr>
                    <w:t>/</w:t>
                  </w:r>
                  <w:r w:rsidR="004C12E4">
                    <w:rPr>
                      <w:rFonts w:asciiTheme="minorHAnsi" w:hAnsiTheme="minorHAnsi" w:cstheme="minorHAnsi"/>
                      <w:sz w:val="20"/>
                      <w:szCs w:val="20"/>
                    </w:rPr>
                    <w:t>2020</w:t>
                  </w:r>
                  <w:r w:rsidRPr="00062CC3">
                    <w:rPr>
                      <w:rFonts w:asciiTheme="minorHAnsi" w:hAnsiTheme="minorHAnsi" w:cstheme="minorHAnsi"/>
                      <w:sz w:val="20"/>
                      <w:szCs w:val="20"/>
                    </w:rPr>
                    <w:t>]</w:t>
                  </w:r>
                </w:p>
              </w:tc>
            </w:tr>
            <w:tr w:rsidR="00062CC3" w14:paraId="518D58FC" w14:textId="77777777" w:rsidTr="00062CC3">
              <w:tc>
                <w:tcPr>
                  <w:tcW w:w="4586" w:type="dxa"/>
                </w:tcPr>
                <w:p w14:paraId="38BD24C6" w14:textId="77777777" w:rsidR="00062CC3" w:rsidRPr="00062CC3" w:rsidRDefault="00062CC3" w:rsidP="00062CC3">
                  <w:pPr>
                    <w:tabs>
                      <w:tab w:val="left" w:pos="3168"/>
                    </w:tabs>
                    <w:jc w:val="both"/>
                    <w:rPr>
                      <w:rFonts w:asciiTheme="minorHAnsi" w:hAnsiTheme="minorHAnsi" w:cstheme="minorHAnsi"/>
                      <w:sz w:val="20"/>
                      <w:szCs w:val="20"/>
                    </w:rPr>
                  </w:pPr>
                  <w:r w:rsidRPr="00062CC3">
                    <w:rPr>
                      <w:rFonts w:asciiTheme="minorHAnsi" w:hAnsiTheme="minorHAnsi" w:cstheme="minorHAnsi"/>
                      <w:sz w:val="20"/>
                      <w:szCs w:val="20"/>
                    </w:rPr>
                    <w:t>Confirm Contract Award and Contract Start Date:</w:t>
                  </w:r>
                </w:p>
              </w:tc>
              <w:tc>
                <w:tcPr>
                  <w:tcW w:w="1822" w:type="dxa"/>
                </w:tcPr>
                <w:p w14:paraId="4B387FD8" w14:textId="6D7E3967" w:rsidR="00062CC3" w:rsidRPr="00062CC3" w:rsidRDefault="00062CC3" w:rsidP="00062CC3">
                  <w:pPr>
                    <w:tabs>
                      <w:tab w:val="left" w:pos="3168"/>
                    </w:tabs>
                    <w:jc w:val="both"/>
                    <w:rPr>
                      <w:rFonts w:asciiTheme="minorHAnsi" w:hAnsiTheme="minorHAnsi" w:cstheme="minorHAnsi"/>
                      <w:sz w:val="20"/>
                      <w:szCs w:val="20"/>
                    </w:rPr>
                  </w:pPr>
                  <w:r w:rsidRPr="00062CC3">
                    <w:rPr>
                      <w:rFonts w:asciiTheme="minorHAnsi" w:hAnsiTheme="minorHAnsi" w:cstheme="minorHAnsi"/>
                      <w:sz w:val="20"/>
                      <w:szCs w:val="20"/>
                    </w:rPr>
                    <w:t>[</w:t>
                  </w:r>
                  <w:r w:rsidR="000739C1">
                    <w:rPr>
                      <w:rFonts w:asciiTheme="minorHAnsi" w:hAnsiTheme="minorHAnsi" w:cstheme="minorHAnsi"/>
                      <w:sz w:val="20"/>
                      <w:szCs w:val="20"/>
                    </w:rPr>
                    <w:t>09</w:t>
                  </w:r>
                  <w:r w:rsidRPr="00062CC3">
                    <w:rPr>
                      <w:rFonts w:asciiTheme="minorHAnsi" w:hAnsiTheme="minorHAnsi" w:cstheme="minorHAnsi"/>
                      <w:sz w:val="20"/>
                      <w:szCs w:val="20"/>
                    </w:rPr>
                    <w:t>/</w:t>
                  </w:r>
                  <w:r w:rsidR="000739C1">
                    <w:rPr>
                      <w:rFonts w:asciiTheme="minorHAnsi" w:hAnsiTheme="minorHAnsi" w:cstheme="minorHAnsi"/>
                      <w:sz w:val="20"/>
                      <w:szCs w:val="20"/>
                    </w:rPr>
                    <w:t>10</w:t>
                  </w:r>
                  <w:r w:rsidRPr="00062CC3">
                    <w:rPr>
                      <w:rFonts w:asciiTheme="minorHAnsi" w:hAnsiTheme="minorHAnsi" w:cstheme="minorHAnsi"/>
                      <w:sz w:val="20"/>
                      <w:szCs w:val="20"/>
                    </w:rPr>
                    <w:t>/</w:t>
                  </w:r>
                  <w:r w:rsidR="002C17C0">
                    <w:rPr>
                      <w:rFonts w:asciiTheme="minorHAnsi" w:hAnsiTheme="minorHAnsi" w:cstheme="minorHAnsi"/>
                      <w:sz w:val="20"/>
                      <w:szCs w:val="20"/>
                    </w:rPr>
                    <w:t>2020</w:t>
                  </w:r>
                  <w:r w:rsidRPr="00062CC3">
                    <w:rPr>
                      <w:rFonts w:asciiTheme="minorHAnsi" w:hAnsiTheme="minorHAnsi" w:cstheme="minorHAnsi"/>
                      <w:sz w:val="20"/>
                      <w:szCs w:val="20"/>
                    </w:rPr>
                    <w:t xml:space="preserve">] </w:t>
                  </w:r>
                </w:p>
              </w:tc>
            </w:tr>
          </w:tbl>
          <w:p w14:paraId="369B9B62" w14:textId="77777777" w:rsidR="00062CC3" w:rsidRPr="00163D4C" w:rsidRDefault="00062CC3" w:rsidP="00062CC3">
            <w:pPr>
              <w:tabs>
                <w:tab w:val="left" w:pos="3168"/>
              </w:tabs>
              <w:jc w:val="both"/>
              <w:rPr>
                <w:rFonts w:asciiTheme="minorHAnsi" w:hAnsiTheme="minorHAnsi" w:cstheme="minorHAnsi"/>
                <w:sz w:val="20"/>
                <w:szCs w:val="20"/>
              </w:rPr>
            </w:pPr>
          </w:p>
        </w:tc>
      </w:tr>
      <w:tr w:rsidR="00062CC3" w:rsidRPr="00163D4C" w14:paraId="0697670C" w14:textId="77777777" w:rsidTr="00062CC3">
        <w:trPr>
          <w:trHeight w:val="60"/>
        </w:trPr>
        <w:tc>
          <w:tcPr>
            <w:tcW w:w="1379" w:type="pct"/>
            <w:shd w:val="clear" w:color="auto" w:fill="F2F2F2"/>
            <w:hideMark/>
          </w:tcPr>
          <w:p w14:paraId="6D2505DB" w14:textId="77777777" w:rsidR="00062CC3" w:rsidRPr="00163D4C" w:rsidRDefault="00062CC3" w:rsidP="00062CC3">
            <w:pPr>
              <w:tabs>
                <w:tab w:val="left" w:pos="3168"/>
              </w:tabs>
              <w:jc w:val="both"/>
              <w:rPr>
                <w:rFonts w:asciiTheme="minorHAnsi" w:hAnsiTheme="minorHAnsi" w:cstheme="minorHAnsi"/>
                <w:sz w:val="20"/>
                <w:szCs w:val="20"/>
              </w:rPr>
            </w:pPr>
            <w:r w:rsidRPr="00163D4C">
              <w:rPr>
                <w:rFonts w:asciiTheme="minorHAnsi" w:hAnsiTheme="minorHAnsi" w:cstheme="minorHAnsi"/>
                <w:sz w:val="20"/>
                <w:szCs w:val="20"/>
              </w:rPr>
              <w:t>Tender Validity Period:</w:t>
            </w:r>
          </w:p>
        </w:tc>
        <w:sdt>
          <w:sdtPr>
            <w:rPr>
              <w:rFonts w:asciiTheme="minorHAnsi" w:hAnsiTheme="minorHAnsi" w:cstheme="minorHAnsi"/>
              <w:szCs w:val="20"/>
            </w:rPr>
            <w:id w:val="-1174951034"/>
            <w:placeholder>
              <w:docPart w:val="51BBB9342A9F462D81C53C56F4C01DCC"/>
            </w:placeholder>
          </w:sdtPr>
          <w:sdtEndPr/>
          <w:sdtContent>
            <w:tc>
              <w:tcPr>
                <w:tcW w:w="3621" w:type="pct"/>
                <w:shd w:val="clear" w:color="auto" w:fill="FFFFFF"/>
              </w:tcPr>
              <w:p w14:paraId="405E8EC1" w14:textId="0E686CD9" w:rsidR="00062CC3" w:rsidRPr="00163D4C" w:rsidRDefault="000739C1" w:rsidP="00062CC3">
                <w:pPr>
                  <w:tabs>
                    <w:tab w:val="left" w:pos="3168"/>
                  </w:tabs>
                  <w:jc w:val="both"/>
                  <w:rPr>
                    <w:rFonts w:asciiTheme="minorHAnsi" w:hAnsiTheme="minorHAnsi" w:cstheme="minorHAnsi"/>
                    <w:sz w:val="20"/>
                    <w:szCs w:val="20"/>
                  </w:rPr>
                </w:pPr>
                <w:r w:rsidRPr="000739C1">
                  <w:rPr>
                    <w:rFonts w:asciiTheme="minorHAnsi" w:hAnsiTheme="minorHAnsi" w:cstheme="minorHAnsi"/>
                    <w:sz w:val="20"/>
                    <w:szCs w:val="20"/>
                  </w:rPr>
                  <w:t>30</w:t>
                </w:r>
                <w:r w:rsidR="002951C4">
                  <w:rPr>
                    <w:rFonts w:asciiTheme="minorHAnsi" w:hAnsiTheme="minorHAnsi" w:cstheme="minorHAnsi"/>
                    <w:sz w:val="20"/>
                    <w:szCs w:val="20"/>
                  </w:rPr>
                  <w:t xml:space="preserve"> days</w:t>
                </w:r>
              </w:p>
            </w:tc>
          </w:sdtContent>
        </w:sdt>
      </w:tr>
      <w:tr w:rsidR="00062CC3" w:rsidRPr="00163D4C" w14:paraId="59330573" w14:textId="77777777" w:rsidTr="00062CC3">
        <w:trPr>
          <w:trHeight w:val="60"/>
        </w:trPr>
        <w:tc>
          <w:tcPr>
            <w:tcW w:w="1379" w:type="pct"/>
            <w:shd w:val="clear" w:color="auto" w:fill="F2F2F2"/>
            <w:hideMark/>
          </w:tcPr>
          <w:p w14:paraId="7958DE2B" w14:textId="77777777" w:rsidR="00062CC3" w:rsidRPr="00163D4C" w:rsidRDefault="00062CC3" w:rsidP="00062CC3">
            <w:pPr>
              <w:tabs>
                <w:tab w:val="left" w:pos="3168"/>
              </w:tabs>
              <w:jc w:val="both"/>
              <w:rPr>
                <w:rFonts w:asciiTheme="minorHAnsi" w:hAnsiTheme="minorHAnsi" w:cstheme="minorHAnsi"/>
                <w:sz w:val="20"/>
                <w:szCs w:val="20"/>
              </w:rPr>
            </w:pPr>
            <w:r w:rsidRPr="00163D4C">
              <w:rPr>
                <w:rFonts w:asciiTheme="minorHAnsi" w:hAnsiTheme="minorHAnsi" w:cstheme="minorHAnsi"/>
                <w:sz w:val="20"/>
                <w:szCs w:val="20"/>
              </w:rPr>
              <w:t>Details for submission:</w:t>
            </w:r>
          </w:p>
        </w:tc>
        <w:tc>
          <w:tcPr>
            <w:tcW w:w="3621" w:type="pct"/>
            <w:shd w:val="clear" w:color="auto" w:fill="FFFFFF"/>
          </w:tcPr>
          <w:sdt>
            <w:sdtPr>
              <w:rPr>
                <w:rFonts w:asciiTheme="minorHAnsi" w:eastAsia="Times New Roman" w:hAnsiTheme="minorHAnsi" w:cstheme="minorHAnsi"/>
                <w:color w:val="auto"/>
                <w:sz w:val="24"/>
                <w:szCs w:val="20"/>
                <w:lang w:val="en-US"/>
              </w:rPr>
              <w:id w:val="-136263103"/>
              <w:placeholder>
                <w:docPart w:val="9B353765671B43C3A0B8765AAC738BBC"/>
              </w:placeholder>
            </w:sdtPr>
            <w:sdtEndPr>
              <w:rPr>
                <w:rFonts w:eastAsia="Calibri"/>
                <w:color w:val="000000"/>
                <w:sz w:val="22"/>
                <w:lang w:val="en-GB"/>
              </w:rPr>
            </w:sdtEndPr>
            <w:sdtContent>
              <w:p w14:paraId="61501B45" w14:textId="7000B842" w:rsidR="00062CC3" w:rsidRPr="008101E7" w:rsidRDefault="004029C8" w:rsidP="00526D69">
                <w:pPr>
                  <w:pStyle w:val="BodyNoSpace"/>
                </w:pPr>
                <w:r w:rsidRPr="004029C8">
                  <w:rPr>
                    <w:rFonts w:asciiTheme="minorHAnsi" w:eastAsia="Times New Roman" w:hAnsiTheme="minorHAnsi" w:cstheme="minorHAnsi"/>
                    <w:color w:val="auto"/>
                    <w:sz w:val="20"/>
                    <w:szCs w:val="20"/>
                    <w:lang w:val="en-US"/>
                  </w:rPr>
                  <w:t>To be submitted by email to info</w:t>
                </w:r>
                <w:r w:rsidR="00BB2AB9">
                  <w:rPr>
                    <w:rFonts w:asciiTheme="minorHAnsi" w:eastAsia="Times New Roman" w:hAnsiTheme="minorHAnsi" w:cstheme="minorHAnsi"/>
                    <w:color w:val="auto"/>
                    <w:sz w:val="20"/>
                    <w:szCs w:val="20"/>
                    <w:lang w:val="en-US"/>
                  </w:rPr>
                  <w:t>.p4f</w:t>
                </w:r>
                <w:r w:rsidRPr="004029C8">
                  <w:rPr>
                    <w:rFonts w:asciiTheme="minorHAnsi" w:eastAsia="Times New Roman" w:hAnsiTheme="minorHAnsi" w:cstheme="minorHAnsi"/>
                    <w:color w:val="auto"/>
                    <w:sz w:val="20"/>
                    <w:szCs w:val="20"/>
                    <w:lang w:val="en-US"/>
                  </w:rPr>
                  <w:t>@partnershipsforforests.com</w:t>
                </w:r>
              </w:p>
            </w:sdtContent>
          </w:sdt>
        </w:tc>
      </w:tr>
      <w:tr w:rsidR="00062CC3" w:rsidRPr="00163D4C" w14:paraId="2C60AA23" w14:textId="77777777" w:rsidTr="00062CC3">
        <w:trPr>
          <w:trHeight w:val="60"/>
        </w:trPr>
        <w:tc>
          <w:tcPr>
            <w:tcW w:w="1379" w:type="pct"/>
            <w:shd w:val="clear" w:color="auto" w:fill="F2F2F2"/>
          </w:tcPr>
          <w:p w14:paraId="1564EF63" w14:textId="77777777" w:rsidR="00062CC3" w:rsidRPr="00163D4C" w:rsidRDefault="00062CC3" w:rsidP="00062CC3">
            <w:pPr>
              <w:tabs>
                <w:tab w:val="left" w:pos="3168"/>
              </w:tabs>
              <w:jc w:val="both"/>
              <w:rPr>
                <w:rFonts w:asciiTheme="minorHAnsi" w:hAnsiTheme="minorHAnsi" w:cstheme="minorHAnsi"/>
                <w:sz w:val="20"/>
                <w:szCs w:val="20"/>
              </w:rPr>
            </w:pPr>
            <w:r w:rsidRPr="00163D4C">
              <w:rPr>
                <w:rFonts w:asciiTheme="minorHAnsi" w:hAnsiTheme="minorHAnsi" w:cstheme="minorHAnsi"/>
                <w:sz w:val="20"/>
                <w:szCs w:val="20"/>
              </w:rPr>
              <w:t>Jurisdiction</w:t>
            </w:r>
          </w:p>
        </w:tc>
        <w:sdt>
          <w:sdtPr>
            <w:rPr>
              <w:rFonts w:asciiTheme="minorHAnsi" w:hAnsiTheme="minorHAnsi" w:cstheme="minorHAnsi"/>
              <w:szCs w:val="20"/>
            </w:rPr>
            <w:id w:val="-277106410"/>
            <w:placeholder>
              <w:docPart w:val="BEDC4D5B19094490B24F676A154EC776"/>
            </w:placeholder>
          </w:sdtPr>
          <w:sdtEndPr/>
          <w:sdtContent>
            <w:tc>
              <w:tcPr>
                <w:tcW w:w="3621" w:type="pct"/>
                <w:shd w:val="clear" w:color="auto" w:fill="FFFFFF"/>
              </w:tcPr>
              <w:p w14:paraId="5C405DF0" w14:textId="4B16B941" w:rsidR="00062CC3" w:rsidRPr="00163D4C" w:rsidRDefault="00B52832" w:rsidP="00062CC3">
                <w:pPr>
                  <w:tabs>
                    <w:tab w:val="left" w:pos="3168"/>
                  </w:tabs>
                  <w:jc w:val="both"/>
                  <w:rPr>
                    <w:rFonts w:asciiTheme="minorHAnsi" w:hAnsiTheme="minorHAnsi" w:cstheme="minorHAnsi"/>
                    <w:sz w:val="20"/>
                    <w:szCs w:val="20"/>
                  </w:rPr>
                </w:pPr>
                <w:r w:rsidRPr="003052FC">
                  <w:rPr>
                    <w:rFonts w:asciiTheme="minorHAnsi" w:hAnsiTheme="minorHAnsi" w:cstheme="minorHAnsi"/>
                    <w:sz w:val="20"/>
                    <w:szCs w:val="20"/>
                  </w:rPr>
                  <w:t>Ghana</w:t>
                </w:r>
              </w:p>
            </w:tc>
          </w:sdtContent>
        </w:sdt>
      </w:tr>
    </w:tbl>
    <w:p w14:paraId="2AC095DD" w14:textId="5F3EBB3E" w:rsidR="00062CC3" w:rsidRDefault="00062CC3" w:rsidP="005A6F49">
      <w:pPr>
        <w:pStyle w:val="Body"/>
        <w:spacing w:before="0" w:after="0" w:line="240" w:lineRule="auto"/>
        <w:jc w:val="both"/>
        <w:rPr>
          <w:lang w:val="en-AU"/>
        </w:rPr>
      </w:pPr>
    </w:p>
    <w:p w14:paraId="37E42B0E" w14:textId="77777777" w:rsidR="003F0B24" w:rsidRPr="00163D4C" w:rsidRDefault="003F0B24" w:rsidP="003F0B24">
      <w:pPr>
        <w:pStyle w:val="Body"/>
        <w:spacing w:before="0" w:after="0" w:line="240" w:lineRule="auto"/>
        <w:jc w:val="both"/>
        <w:rPr>
          <w:rFonts w:eastAsia="Times New Roman"/>
          <w:szCs w:val="20"/>
          <w:lang w:val="en-AU"/>
        </w:rPr>
      </w:pPr>
    </w:p>
    <w:p w14:paraId="475477ED" w14:textId="77777777" w:rsidR="003F0B24" w:rsidRPr="00BA0D83" w:rsidRDefault="003F0B24" w:rsidP="003F0B24">
      <w:pPr>
        <w:rPr>
          <w:rFonts w:ascii="Arial" w:hAnsi="Arial" w:cs="Arial"/>
          <w:color w:val="000000"/>
          <w:sz w:val="20"/>
          <w:szCs w:val="20"/>
          <w:lang w:val="en-AU"/>
        </w:rPr>
      </w:pPr>
      <w:r w:rsidRPr="00BA0D83">
        <w:rPr>
          <w:rFonts w:ascii="Arial" w:hAnsi="Arial" w:cs="Arial"/>
          <w:color w:val="000000"/>
          <w:sz w:val="20"/>
          <w:szCs w:val="20"/>
          <w:lang w:val="en-AU"/>
        </w:rPr>
        <w:t>Palladium invites you to tender for this activity. Please forward your Tender in accordance with the Details for</w:t>
      </w:r>
    </w:p>
    <w:p w14:paraId="0E899B1D" w14:textId="77777777" w:rsidR="003F0B24" w:rsidRPr="00BA0D83" w:rsidRDefault="003F0B24" w:rsidP="003F0B24">
      <w:pPr>
        <w:rPr>
          <w:rFonts w:ascii="Arial" w:hAnsi="Arial" w:cs="Arial"/>
          <w:color w:val="000000"/>
          <w:sz w:val="20"/>
          <w:szCs w:val="20"/>
          <w:lang w:val="en-AU"/>
        </w:rPr>
      </w:pPr>
      <w:r w:rsidRPr="00BA0D83">
        <w:rPr>
          <w:rFonts w:ascii="Arial" w:hAnsi="Arial" w:cs="Arial"/>
          <w:color w:val="000000"/>
          <w:sz w:val="20"/>
          <w:szCs w:val="20"/>
          <w:lang w:val="en-AU"/>
        </w:rPr>
        <w:t>Submission above by the Closing Date and Time.</w:t>
      </w:r>
    </w:p>
    <w:p w14:paraId="50105D1C" w14:textId="77777777" w:rsidR="003F0B24" w:rsidRPr="00BA0D83" w:rsidRDefault="003F0B24" w:rsidP="003F0B24">
      <w:pPr>
        <w:rPr>
          <w:rFonts w:ascii="Arial" w:hAnsi="Arial" w:cs="Arial"/>
          <w:color w:val="000000"/>
          <w:sz w:val="20"/>
          <w:szCs w:val="20"/>
          <w:lang w:val="en-AU"/>
        </w:rPr>
      </w:pPr>
    </w:p>
    <w:p w14:paraId="1ED0D025" w14:textId="1FB128C1" w:rsidR="003F0B24" w:rsidRPr="00BA0D83" w:rsidRDefault="003F0B24" w:rsidP="003F0B24">
      <w:pPr>
        <w:rPr>
          <w:rFonts w:ascii="Arial" w:hAnsi="Arial" w:cs="Arial"/>
          <w:color w:val="000000"/>
          <w:sz w:val="20"/>
          <w:szCs w:val="20"/>
          <w:lang w:val="en-AU"/>
        </w:rPr>
        <w:sectPr w:rsidR="003F0B24" w:rsidRPr="00BA0D83" w:rsidSect="00833B8B">
          <w:headerReference w:type="default" r:id="rId11"/>
          <w:footerReference w:type="default" r:id="rId12"/>
          <w:headerReference w:type="first" r:id="rId13"/>
          <w:footerReference w:type="first" r:id="rId14"/>
          <w:pgSz w:w="11906" w:h="16838"/>
          <w:pgMar w:top="1135" w:right="1134" w:bottom="1276" w:left="1134" w:header="709" w:footer="788" w:gutter="0"/>
          <w:cols w:space="708"/>
          <w:titlePg/>
          <w:docGrid w:linePitch="360"/>
        </w:sectPr>
      </w:pPr>
      <w:r w:rsidRPr="00BA0D83">
        <w:rPr>
          <w:rFonts w:ascii="Arial" w:hAnsi="Arial" w:cs="Arial"/>
          <w:color w:val="000000"/>
          <w:sz w:val="20"/>
          <w:szCs w:val="20"/>
          <w:lang w:val="en-AU"/>
        </w:rPr>
        <w:t>We look forward to your response, and if you have any queries, please don’t hesitate to contact</w:t>
      </w:r>
      <w:r>
        <w:rPr>
          <w:rFonts w:ascii="Arial" w:hAnsi="Arial" w:cs="Arial"/>
          <w:color w:val="000000"/>
          <w:sz w:val="20"/>
          <w:szCs w:val="20"/>
          <w:lang w:val="en-AU"/>
        </w:rPr>
        <w:t xml:space="preserve"> Victoria Wiafe-Duah (Project director, Partnerships for Forests - West and Central Africa) by e-mail – </w:t>
      </w:r>
      <w:r w:rsidRPr="004029C8">
        <w:rPr>
          <w:rFonts w:asciiTheme="minorHAnsi" w:hAnsiTheme="minorHAnsi" w:cstheme="minorHAnsi"/>
          <w:sz w:val="20"/>
          <w:szCs w:val="20"/>
        </w:rPr>
        <w:t>info</w:t>
      </w:r>
      <w:r w:rsidR="00BB2AB9">
        <w:rPr>
          <w:rFonts w:asciiTheme="minorHAnsi" w:hAnsiTheme="minorHAnsi" w:cstheme="minorHAnsi"/>
          <w:sz w:val="20"/>
          <w:szCs w:val="20"/>
        </w:rPr>
        <w:t>.p4f</w:t>
      </w:r>
      <w:r w:rsidRPr="004029C8">
        <w:rPr>
          <w:rFonts w:asciiTheme="minorHAnsi" w:hAnsiTheme="minorHAnsi" w:cstheme="minorHAnsi"/>
          <w:sz w:val="20"/>
          <w:szCs w:val="20"/>
        </w:rPr>
        <w:t>@partnershipsforforests.com</w:t>
      </w:r>
      <w:r>
        <w:rPr>
          <w:rFonts w:asciiTheme="minorHAnsi" w:hAnsiTheme="minorHAnsi" w:cstheme="minorHAnsi"/>
          <w:sz w:val="20"/>
          <w:szCs w:val="20"/>
        </w:rPr>
        <w:t>.</w:t>
      </w:r>
    </w:p>
    <w:p w14:paraId="4E0BCF0A" w14:textId="77777777" w:rsidR="004B2CDB" w:rsidRDefault="004B2CDB">
      <w:pPr>
        <w:rPr>
          <w:rFonts w:asciiTheme="majorHAnsi" w:eastAsiaTheme="majorEastAsia" w:hAnsiTheme="majorHAnsi" w:cstheme="majorBidi"/>
          <w:color w:val="05C3DE" w:themeColor="accent1"/>
          <w:sz w:val="28"/>
          <w:szCs w:val="26"/>
        </w:rPr>
        <w:sectPr w:rsidR="004B2CDB" w:rsidSect="00833B8B">
          <w:headerReference w:type="default" r:id="rId15"/>
          <w:footerReference w:type="default" r:id="rId16"/>
          <w:headerReference w:type="first" r:id="rId17"/>
          <w:footerReference w:type="first" r:id="rId18"/>
          <w:pgSz w:w="11906" w:h="16838"/>
          <w:pgMar w:top="1135" w:right="1134" w:bottom="1276" w:left="1134" w:header="709" w:footer="788" w:gutter="0"/>
          <w:cols w:space="708"/>
          <w:titlePg/>
          <w:docGrid w:linePitch="360"/>
        </w:sectPr>
      </w:pPr>
    </w:p>
    <w:p w14:paraId="36129C35" w14:textId="77777777" w:rsidR="00351F23" w:rsidRPr="00FB3052" w:rsidRDefault="00351F23" w:rsidP="005A6F49">
      <w:pPr>
        <w:pStyle w:val="Head2"/>
        <w:numPr>
          <w:ilvl w:val="0"/>
          <w:numId w:val="0"/>
        </w:numPr>
        <w:rPr>
          <w:lang w:val="en-AU"/>
        </w:rPr>
      </w:pPr>
      <w:r>
        <w:rPr>
          <w:lang w:val="en-AU"/>
        </w:rPr>
        <w:lastRenderedPageBreak/>
        <w:t xml:space="preserve">Part 2 Terms of </w:t>
      </w:r>
      <w:r w:rsidR="00723E03">
        <w:rPr>
          <w:lang w:val="en-AU"/>
        </w:rPr>
        <w:t>Reference</w:t>
      </w:r>
    </w:p>
    <w:p w14:paraId="02FF7479" w14:textId="0B5CE383" w:rsidR="002462F9" w:rsidRPr="00AA18F9" w:rsidRDefault="00351F23" w:rsidP="002462F9">
      <w:pPr>
        <w:pStyle w:val="Tableheading"/>
        <w:rPr>
          <w:lang w:val="en-AU"/>
        </w:rPr>
      </w:pPr>
      <w:r>
        <w:rPr>
          <w:lang w:val="en-AU"/>
        </w:rPr>
        <w:t xml:space="preserve">Activity No. </w:t>
      </w:r>
      <w:r w:rsidR="004B2CDB">
        <w:rPr>
          <w:lang w:val="en-AU"/>
        </w:rPr>
        <w:t>P4F-</w:t>
      </w:r>
      <w:r w:rsidR="00CD7F30">
        <w:rPr>
          <w:lang w:val="en-AU"/>
        </w:rPr>
        <w:t xml:space="preserve"> 0588</w:t>
      </w:r>
      <w:r w:rsidR="004B2CDB">
        <w:rPr>
          <w:lang w:val="en-AU"/>
        </w:rPr>
        <w:t>/</w:t>
      </w:r>
      <w:r w:rsidR="00CD7F30">
        <w:rPr>
          <w:lang w:val="en-AU"/>
        </w:rPr>
        <w:t>1</w:t>
      </w:r>
    </w:p>
    <w:p w14:paraId="1D2409EB" w14:textId="77777777" w:rsidR="00351F23" w:rsidRPr="00542637" w:rsidRDefault="00351F23" w:rsidP="00F042FE">
      <w:pPr>
        <w:pStyle w:val="Body"/>
        <w:numPr>
          <w:ilvl w:val="0"/>
          <w:numId w:val="12"/>
        </w:numPr>
        <w:rPr>
          <w:b/>
          <w:bCs/>
          <w:lang w:val="en-AU"/>
        </w:rPr>
      </w:pPr>
      <w:r w:rsidRPr="00542637">
        <w:rPr>
          <w:b/>
          <w:bCs/>
          <w:lang w:val="en-AU"/>
        </w:rPr>
        <w:t>Background</w:t>
      </w:r>
    </w:p>
    <w:p w14:paraId="0A9D4C8D" w14:textId="77777777" w:rsidR="004B3ABA" w:rsidRPr="004B3ABA" w:rsidRDefault="004B3ABA" w:rsidP="00E839CB">
      <w:pPr>
        <w:pStyle w:val="Body"/>
        <w:jc w:val="both"/>
        <w:rPr>
          <w:lang w:val="en-AU"/>
        </w:rPr>
      </w:pPr>
      <w:r w:rsidRPr="004B3ABA">
        <w:rPr>
          <w:lang w:val="en-AU"/>
        </w:rPr>
        <w:t>Partnerships for Forests supports investment models in which the private sector, public sector and communities can achieve improved returns from sustainable forests and sustainable land use.</w:t>
      </w:r>
    </w:p>
    <w:p w14:paraId="4F8E6EF9" w14:textId="77777777" w:rsidR="004B3ABA" w:rsidRDefault="004B3ABA" w:rsidP="00E839CB">
      <w:pPr>
        <w:pStyle w:val="Body"/>
        <w:jc w:val="both"/>
        <w:rPr>
          <w:lang w:val="en-AU"/>
        </w:rPr>
      </w:pPr>
      <w:r w:rsidRPr="004B3ABA">
        <w:rPr>
          <w:lang w:val="en-AU"/>
        </w:rPr>
        <w:t>By creating market-ready ‘Forest Partnerships’ that offer an attractive balance of risks and benefits for the private sector, public sector and communities, the programme aims to mobilise significant investment, principally from the private sector.</w:t>
      </w:r>
    </w:p>
    <w:p w14:paraId="264437AD" w14:textId="77777777" w:rsidR="004B3ABA" w:rsidRPr="004B3ABA" w:rsidRDefault="004B3ABA" w:rsidP="00E839CB">
      <w:pPr>
        <w:pStyle w:val="Body"/>
        <w:jc w:val="both"/>
        <w:rPr>
          <w:lang w:val="en-AU"/>
        </w:rPr>
      </w:pPr>
      <w:r w:rsidRPr="004B3ABA">
        <w:rPr>
          <w:lang w:val="en-AU"/>
        </w:rPr>
        <w:t xml:space="preserve">Through grants and technical assistance, </w:t>
      </w:r>
      <w:r>
        <w:rPr>
          <w:lang w:val="en-AU"/>
        </w:rPr>
        <w:t>the programme</w:t>
      </w:r>
      <w:r w:rsidRPr="004B3ABA">
        <w:rPr>
          <w:lang w:val="en-AU"/>
        </w:rPr>
        <w:t xml:space="preserve"> help</w:t>
      </w:r>
      <w:r>
        <w:rPr>
          <w:lang w:val="en-AU"/>
        </w:rPr>
        <w:t>s</w:t>
      </w:r>
      <w:r w:rsidRPr="004B3ABA">
        <w:rPr>
          <w:lang w:val="en-AU"/>
        </w:rPr>
        <w:t xml:space="preserve"> selected partners move through the stages required to get to market – from idea development and memorandum of understanding (MOU), to business planning, to deal negotiation and piloting, and finally to commercial scale-up.</w:t>
      </w:r>
    </w:p>
    <w:p w14:paraId="2218ACEF" w14:textId="77777777" w:rsidR="004B3ABA" w:rsidRDefault="004B3ABA" w:rsidP="00E839CB">
      <w:pPr>
        <w:pStyle w:val="Body"/>
        <w:jc w:val="both"/>
        <w:rPr>
          <w:lang w:val="en-AU"/>
        </w:rPr>
      </w:pPr>
      <w:r w:rsidRPr="004B3ABA">
        <w:rPr>
          <w:lang w:val="en-AU"/>
        </w:rPr>
        <w:t>The programme also supports demand side measures that strengthen demand for sustainable commodities, and activities to create the right enabling conditions for sustainable investment</w:t>
      </w:r>
    </w:p>
    <w:p w14:paraId="27AF126F" w14:textId="77777777" w:rsidR="004B3ABA" w:rsidRPr="004B3ABA" w:rsidRDefault="004B3ABA" w:rsidP="00E839CB">
      <w:pPr>
        <w:pStyle w:val="Body"/>
        <w:jc w:val="both"/>
        <w:rPr>
          <w:lang w:val="en-AU"/>
        </w:rPr>
      </w:pPr>
      <w:r w:rsidRPr="004B3ABA">
        <w:rPr>
          <w:lang w:val="en-AU"/>
        </w:rPr>
        <w:t>Partnerships for Forests operates according to a principle of additionality. This means that grants and TA must not substitute or replace organisation’s core funding, or subsidise activities that private sector companies or other partners should undertake themselves.</w:t>
      </w:r>
    </w:p>
    <w:p w14:paraId="259315DB" w14:textId="021A7F82" w:rsidR="003A057C" w:rsidRDefault="004B3ABA" w:rsidP="00E839CB">
      <w:pPr>
        <w:pStyle w:val="Body"/>
        <w:jc w:val="both"/>
        <w:rPr>
          <w:lang w:val="en-AU"/>
        </w:rPr>
      </w:pPr>
      <w:r w:rsidRPr="004B3ABA">
        <w:rPr>
          <w:lang w:val="en-AU"/>
        </w:rPr>
        <w:t xml:space="preserve">The </w:t>
      </w:r>
      <w:r w:rsidR="00887056">
        <w:rPr>
          <w:lang w:val="en-AU"/>
        </w:rPr>
        <w:t>eight</w:t>
      </w:r>
      <w:r w:rsidRPr="004B3ABA">
        <w:rPr>
          <w:lang w:val="en-AU"/>
        </w:rPr>
        <w:t>-year programme is funded by the UK Department for International Development</w:t>
      </w:r>
      <w:r>
        <w:rPr>
          <w:lang w:val="en-AU"/>
        </w:rPr>
        <w:t xml:space="preserve"> (DFID) </w:t>
      </w:r>
      <w:r w:rsidRPr="004B3ABA">
        <w:rPr>
          <w:lang w:val="en-AU"/>
        </w:rPr>
        <w:t>as part of its commitment to help countries mitig</w:t>
      </w:r>
      <w:r>
        <w:rPr>
          <w:lang w:val="en-AU"/>
        </w:rPr>
        <w:t>ate and adapt to climate change</w:t>
      </w:r>
      <w:r w:rsidRPr="004B3ABA">
        <w:rPr>
          <w:lang w:val="en-AU"/>
        </w:rPr>
        <w:t xml:space="preserve"> and currently operates in Central, East and West Africa and South East Asia.</w:t>
      </w:r>
      <w:r>
        <w:rPr>
          <w:lang w:val="en-AU"/>
        </w:rPr>
        <w:t xml:space="preserve"> </w:t>
      </w:r>
      <w:r w:rsidRPr="004B3ABA">
        <w:rPr>
          <w:lang w:val="en-AU"/>
        </w:rPr>
        <w:t xml:space="preserve">DFID has contracted Palladium and </w:t>
      </w:r>
      <w:proofErr w:type="spellStart"/>
      <w:r w:rsidR="00887056">
        <w:rPr>
          <w:lang w:val="en-AU"/>
        </w:rPr>
        <w:t>Systemiq</w:t>
      </w:r>
      <w:proofErr w:type="spellEnd"/>
      <w:r w:rsidRPr="004B3ABA">
        <w:rPr>
          <w:lang w:val="en-AU"/>
        </w:rPr>
        <w:t xml:space="preserve"> to manage the technical assistance and grant-making facility of the programme.</w:t>
      </w:r>
    </w:p>
    <w:p w14:paraId="4D9A414B" w14:textId="77777777" w:rsidR="00324EA5" w:rsidRDefault="00324EA5" w:rsidP="00E839CB">
      <w:pPr>
        <w:pStyle w:val="Body"/>
        <w:jc w:val="both"/>
        <w:rPr>
          <w:lang w:val="en-AU"/>
        </w:rPr>
      </w:pPr>
    </w:p>
    <w:p w14:paraId="1DAEDBF9" w14:textId="06ED8000" w:rsidR="000D77D4" w:rsidRDefault="000D77D4" w:rsidP="000D77D4">
      <w:pPr>
        <w:pStyle w:val="Body"/>
        <w:rPr>
          <w:b/>
          <w:lang w:val="en-AU"/>
        </w:rPr>
      </w:pPr>
      <w:r>
        <w:rPr>
          <w:b/>
          <w:lang w:val="en-AU"/>
        </w:rPr>
        <w:t xml:space="preserve">      1.1 </w:t>
      </w:r>
      <w:r w:rsidRPr="00F534EA">
        <w:rPr>
          <w:b/>
          <w:lang w:val="en-AU"/>
        </w:rPr>
        <w:t xml:space="preserve">P4F </w:t>
      </w:r>
      <w:r w:rsidR="00735F01">
        <w:rPr>
          <w:b/>
          <w:lang w:val="en-AU"/>
        </w:rPr>
        <w:t xml:space="preserve">Cocoa </w:t>
      </w:r>
      <w:r w:rsidRPr="00F534EA">
        <w:rPr>
          <w:b/>
          <w:lang w:val="en-AU"/>
        </w:rPr>
        <w:t>Pilots</w:t>
      </w:r>
      <w:r w:rsidR="00735F01">
        <w:rPr>
          <w:b/>
          <w:lang w:val="en-AU"/>
        </w:rPr>
        <w:t xml:space="preserve"> in Ghana </w:t>
      </w:r>
    </w:p>
    <w:p w14:paraId="583990AF" w14:textId="539BB9A7" w:rsidR="000D77D4" w:rsidRPr="009B56E6" w:rsidRDefault="000D77D4" w:rsidP="00E839CB">
      <w:pPr>
        <w:pStyle w:val="Body"/>
        <w:jc w:val="both"/>
        <w:rPr>
          <w:lang w:val="en-US"/>
        </w:rPr>
      </w:pPr>
      <w:r w:rsidRPr="009B56E6">
        <w:rPr>
          <w:lang w:val="en-US"/>
        </w:rPr>
        <w:t>In West Africa, P4F has over the past 3 years supported cocoa projects in Ghana, Liberia and Cote D’Ivoire. In Ghana, including the Olam and Touton forests partnership with communities, farmers and government to address barriers to cocoa sustainability and conservation in cocoa supply chains in the Western North Region. We have also supported the Cocoa and Forest Initiative</w:t>
      </w:r>
      <w:r w:rsidR="00554C8A">
        <w:rPr>
          <w:lang w:val="en-US"/>
        </w:rPr>
        <w:t xml:space="preserve"> (CFI)</w:t>
      </w:r>
      <w:r w:rsidRPr="009B56E6">
        <w:rPr>
          <w:lang w:val="en-US"/>
        </w:rPr>
        <w:t xml:space="preserve"> through the World Cocoa Foundation and IDH to facilitate implementation in Ghana and Cote D’Ivoire.</w:t>
      </w:r>
    </w:p>
    <w:p w14:paraId="33707060" w14:textId="48EC66D0" w:rsidR="000D77D4" w:rsidRPr="009B56E6" w:rsidRDefault="000D77D4" w:rsidP="00E839CB">
      <w:pPr>
        <w:pStyle w:val="Body"/>
        <w:jc w:val="both"/>
        <w:rPr>
          <w:lang w:val="en-US"/>
        </w:rPr>
      </w:pPr>
      <w:r w:rsidRPr="009B56E6">
        <w:rPr>
          <w:lang w:val="en-US"/>
        </w:rPr>
        <w:t xml:space="preserve">The Western North Region of Ghana is one of the six new regions created in 2019, carved out of the existing Western region of Ghana. The Western North region has an estimated population of 928,309 with over 80% of the population being smallholder farmers. Western North Ghana holds the largest area of remaining forests in Ghana and produces nearly 50% of Ghana’s cocoa beans, averaging about 400,000mt/annum. </w:t>
      </w:r>
      <w:r w:rsidR="000C0B99">
        <w:rPr>
          <w:lang w:val="en-US"/>
        </w:rPr>
        <w:t xml:space="preserve">Ghana’s High Forest Zones experiences an average deforestation rate of 3.56% / annum, largely driven by cocoa farm expansion and other types of agriculture, coupled with a recent upsurge in illegal mining and logging. </w:t>
      </w:r>
    </w:p>
    <w:p w14:paraId="7B93F4CE" w14:textId="056B90E7" w:rsidR="000D77D4" w:rsidRDefault="000D77D4" w:rsidP="00E839CB">
      <w:pPr>
        <w:pStyle w:val="Body"/>
        <w:jc w:val="both"/>
        <w:rPr>
          <w:lang w:val="en-US"/>
        </w:rPr>
      </w:pPr>
      <w:r>
        <w:rPr>
          <w:lang w:val="en-US"/>
        </w:rPr>
        <w:t xml:space="preserve">P4F supported projects in Western Ghana have developed innovative landscape governance models for land and natural resource management with the ultimate goal of ensuring that cocoa and other commodities are produced and sourced within the Western cocoa belt of Ghana in a sustainable way.  </w:t>
      </w:r>
      <w:r w:rsidR="00554C8A">
        <w:rPr>
          <w:lang w:val="en-US"/>
        </w:rPr>
        <w:t>See below further details on our 2 flagship cocoa pilots in Ghana.</w:t>
      </w:r>
    </w:p>
    <w:p w14:paraId="0AA2B3D4" w14:textId="1ED9918D" w:rsidR="00324EA5" w:rsidRDefault="00324EA5" w:rsidP="00E839CB">
      <w:pPr>
        <w:pStyle w:val="Body"/>
        <w:jc w:val="both"/>
        <w:rPr>
          <w:lang w:val="en-US"/>
        </w:rPr>
      </w:pPr>
    </w:p>
    <w:p w14:paraId="1BB19748" w14:textId="77777777" w:rsidR="00324EA5" w:rsidRDefault="00324EA5" w:rsidP="00E839CB">
      <w:pPr>
        <w:pStyle w:val="Body"/>
        <w:jc w:val="both"/>
        <w:rPr>
          <w:lang w:val="en-US"/>
        </w:rPr>
      </w:pPr>
    </w:p>
    <w:p w14:paraId="4FFF48D1" w14:textId="0F79B04D" w:rsidR="0026281E" w:rsidRDefault="0026281E" w:rsidP="00E839CB">
      <w:pPr>
        <w:pStyle w:val="Heading1"/>
        <w:numPr>
          <w:ilvl w:val="2"/>
          <w:numId w:val="26"/>
        </w:numPr>
        <w:tabs>
          <w:tab w:val="left" w:pos="720"/>
        </w:tabs>
        <w:jc w:val="both"/>
        <w:rPr>
          <w:rFonts w:asciiTheme="minorHAnsi" w:eastAsiaTheme="minorHAnsi" w:hAnsiTheme="minorHAnsi" w:cstheme="minorHAnsi"/>
          <w:bCs w:val="0"/>
          <w:color w:val="auto"/>
          <w:sz w:val="22"/>
          <w:szCs w:val="22"/>
        </w:rPr>
      </w:pPr>
      <w:r w:rsidRPr="00BB3B36">
        <w:rPr>
          <w:rFonts w:asciiTheme="minorHAnsi" w:eastAsiaTheme="minorHAnsi" w:hAnsiTheme="minorHAnsi" w:cstheme="minorHAnsi"/>
          <w:bCs w:val="0"/>
          <w:color w:val="auto"/>
          <w:sz w:val="22"/>
          <w:szCs w:val="22"/>
        </w:rPr>
        <w:lastRenderedPageBreak/>
        <w:t>Olam: Partnership for livelihoods and landscapes in Western Ghana</w:t>
      </w:r>
    </w:p>
    <w:p w14:paraId="739E3F28" w14:textId="77777777" w:rsidR="00E839CB" w:rsidRPr="00E839CB" w:rsidRDefault="00E839CB" w:rsidP="00E839CB">
      <w:pPr>
        <w:rPr>
          <w:rFonts w:eastAsiaTheme="minorHAnsi"/>
        </w:rPr>
      </w:pPr>
    </w:p>
    <w:p w14:paraId="0F9956D7" w14:textId="77777777" w:rsidR="0026281E" w:rsidRPr="00E839CB" w:rsidRDefault="0026281E" w:rsidP="0026281E">
      <w:pPr>
        <w:autoSpaceDE w:val="0"/>
        <w:autoSpaceDN w:val="0"/>
        <w:adjustRightInd w:val="0"/>
        <w:jc w:val="both"/>
        <w:rPr>
          <w:rFonts w:ascii="Arial" w:hAnsi="Arial" w:cs="Arial"/>
          <w:sz w:val="20"/>
          <w:szCs w:val="20"/>
        </w:rPr>
      </w:pPr>
      <w:r w:rsidRPr="00E839CB">
        <w:rPr>
          <w:rFonts w:ascii="Arial" w:hAnsi="Arial" w:cs="Arial"/>
          <w:sz w:val="20"/>
          <w:szCs w:val="20"/>
        </w:rPr>
        <w:t xml:space="preserve">In Ghana, Olam and Rainforest Alliance are implementing the P4F supported Partnership for livelihoods and landscapes in Western Ghana to incentivize 10,000 cocoa farmers to sustainably manage and conserve 155,000 ha of the Sui River Forest Reserve in the Western North region. </w:t>
      </w:r>
    </w:p>
    <w:p w14:paraId="08A53294" w14:textId="016DF088" w:rsidR="0026281E" w:rsidRDefault="0026281E" w:rsidP="0026281E">
      <w:pPr>
        <w:autoSpaceDE w:val="0"/>
        <w:autoSpaceDN w:val="0"/>
        <w:adjustRightInd w:val="0"/>
        <w:jc w:val="both"/>
        <w:rPr>
          <w:rFonts w:ascii="Arial" w:hAnsi="Arial" w:cs="Arial"/>
          <w:sz w:val="20"/>
          <w:szCs w:val="20"/>
        </w:rPr>
      </w:pPr>
      <w:r w:rsidRPr="00E839CB">
        <w:rPr>
          <w:rFonts w:ascii="Arial" w:hAnsi="Arial" w:cs="Arial"/>
          <w:sz w:val="20"/>
          <w:szCs w:val="20"/>
        </w:rPr>
        <w:t>Olam provides technical extension services and interest-free loan facility to cocoa farmers to safeguard the yields which would otherwise get lost by approximately 80% if nothing is done. Additionally, economic timber trees and cocoa seedlings are provided to farmers as part of productivity enhancement measures. Farmers are supported to register their farms and economic trees.</w:t>
      </w:r>
    </w:p>
    <w:p w14:paraId="71B1391B" w14:textId="77777777" w:rsidR="00E839CB" w:rsidRPr="00E839CB" w:rsidRDefault="00E839CB" w:rsidP="0026281E">
      <w:pPr>
        <w:autoSpaceDE w:val="0"/>
        <w:autoSpaceDN w:val="0"/>
        <w:adjustRightInd w:val="0"/>
        <w:jc w:val="both"/>
        <w:rPr>
          <w:rFonts w:ascii="Arial" w:hAnsi="Arial" w:cs="Arial"/>
          <w:sz w:val="20"/>
          <w:szCs w:val="20"/>
        </w:rPr>
      </w:pPr>
    </w:p>
    <w:p w14:paraId="4491FB48" w14:textId="77777777" w:rsidR="0026281E" w:rsidRPr="00E839CB" w:rsidRDefault="0026281E" w:rsidP="0026281E">
      <w:pPr>
        <w:jc w:val="both"/>
        <w:rPr>
          <w:rFonts w:ascii="Arial" w:hAnsi="Arial" w:cs="Arial"/>
          <w:sz w:val="20"/>
          <w:szCs w:val="20"/>
        </w:rPr>
      </w:pPr>
      <w:r w:rsidRPr="00E839CB">
        <w:rPr>
          <w:rFonts w:ascii="Arial" w:hAnsi="Arial" w:cs="Arial"/>
          <w:sz w:val="20"/>
          <w:szCs w:val="20"/>
        </w:rPr>
        <w:t>Landscape Management Boards (LMBs) will manage activities and monitor and prevent deforestation through the enforcement of by-laws and the sanctioning of farmers engaged in illegal activities. The LMBs operate through joint planning and strategy development and devolution of stewardship to local institutions, involving local communities and ensuring the equitable distribution of benefits to them. The result will be improved production that incentivizes and enables forest protection and regrowth.</w:t>
      </w:r>
    </w:p>
    <w:p w14:paraId="2F61D6BE" w14:textId="36E8BC19" w:rsidR="0026281E" w:rsidRDefault="0026281E" w:rsidP="0026281E">
      <w:pPr>
        <w:autoSpaceDE w:val="0"/>
        <w:autoSpaceDN w:val="0"/>
        <w:adjustRightInd w:val="0"/>
        <w:jc w:val="both"/>
        <w:rPr>
          <w:rFonts w:ascii="Arial" w:hAnsi="Arial" w:cs="Arial"/>
          <w:sz w:val="20"/>
          <w:szCs w:val="20"/>
        </w:rPr>
      </w:pPr>
      <w:r w:rsidRPr="00E839CB">
        <w:rPr>
          <w:rFonts w:ascii="Arial" w:hAnsi="Arial" w:cs="Arial"/>
          <w:sz w:val="20"/>
          <w:szCs w:val="20"/>
        </w:rPr>
        <w:t xml:space="preserve">OLAM Cocoa has made a public commitment to be fully sustainable by 2020 to fight deforestation, child </w:t>
      </w:r>
      <w:proofErr w:type="spellStart"/>
      <w:r w:rsidRPr="00E839CB">
        <w:rPr>
          <w:rFonts w:ascii="Arial" w:hAnsi="Arial" w:cs="Arial"/>
          <w:sz w:val="20"/>
          <w:szCs w:val="20"/>
        </w:rPr>
        <w:t>labour</w:t>
      </w:r>
      <w:proofErr w:type="spellEnd"/>
      <w:r w:rsidRPr="00E839CB">
        <w:rPr>
          <w:rFonts w:ascii="Arial" w:hAnsi="Arial" w:cs="Arial"/>
          <w:sz w:val="20"/>
          <w:szCs w:val="20"/>
        </w:rPr>
        <w:t xml:space="preserve">, increase yields and full traceability at least to the first buyer. OLAM currently source about 50,000Mt of cocoa from Ghana and is the third largest exporter of cocoa beans from Ghana. </w:t>
      </w:r>
    </w:p>
    <w:p w14:paraId="1984C9CD" w14:textId="77777777" w:rsidR="00E839CB" w:rsidRPr="00E839CB" w:rsidRDefault="00E839CB" w:rsidP="0026281E">
      <w:pPr>
        <w:autoSpaceDE w:val="0"/>
        <w:autoSpaceDN w:val="0"/>
        <w:adjustRightInd w:val="0"/>
        <w:jc w:val="both"/>
        <w:rPr>
          <w:rFonts w:ascii="Arial" w:hAnsi="Arial" w:cs="Arial"/>
          <w:sz w:val="20"/>
          <w:szCs w:val="20"/>
        </w:rPr>
      </w:pPr>
    </w:p>
    <w:p w14:paraId="57780BD7" w14:textId="79E9CC8E" w:rsidR="0026281E" w:rsidRPr="00E839CB" w:rsidRDefault="0026281E" w:rsidP="0026281E">
      <w:pPr>
        <w:jc w:val="both"/>
        <w:rPr>
          <w:rFonts w:ascii="Arial" w:hAnsi="Arial" w:cs="Arial"/>
          <w:sz w:val="20"/>
          <w:szCs w:val="20"/>
        </w:rPr>
      </w:pPr>
      <w:r w:rsidRPr="00E839CB">
        <w:rPr>
          <w:rFonts w:ascii="Arial" w:hAnsi="Arial" w:cs="Arial"/>
          <w:sz w:val="20"/>
          <w:szCs w:val="20"/>
        </w:rPr>
        <w:t xml:space="preserve">Outcomes achieved after </w:t>
      </w:r>
      <w:r w:rsidR="009F0892" w:rsidRPr="00E839CB">
        <w:rPr>
          <w:rFonts w:ascii="Arial" w:hAnsi="Arial" w:cs="Arial"/>
          <w:sz w:val="20"/>
          <w:szCs w:val="20"/>
        </w:rPr>
        <w:t xml:space="preserve">nearly three years </w:t>
      </w:r>
      <w:r w:rsidRPr="00E839CB">
        <w:rPr>
          <w:rFonts w:ascii="Arial" w:hAnsi="Arial" w:cs="Arial"/>
          <w:sz w:val="20"/>
          <w:szCs w:val="20"/>
        </w:rPr>
        <w:t xml:space="preserve"> support from P4F are governance mechanisms set-up</w:t>
      </w:r>
      <w:r w:rsidR="009F0892" w:rsidRPr="00E839CB">
        <w:rPr>
          <w:rFonts w:ascii="Arial" w:hAnsi="Arial" w:cs="Arial"/>
          <w:sz w:val="20"/>
          <w:szCs w:val="20"/>
        </w:rPr>
        <w:t xml:space="preserve"> and operational with </w:t>
      </w:r>
      <w:r w:rsidRPr="00E839CB">
        <w:rPr>
          <w:rFonts w:ascii="Arial" w:hAnsi="Arial" w:cs="Arial"/>
          <w:sz w:val="20"/>
          <w:szCs w:val="20"/>
        </w:rPr>
        <w:t xml:space="preserve">constitution and mandate for overseeing land use planning, implementation and forest conservation; </w:t>
      </w:r>
      <w:r w:rsidR="003E7953" w:rsidRPr="00E839CB">
        <w:rPr>
          <w:rFonts w:ascii="Arial" w:hAnsi="Arial" w:cs="Arial"/>
          <w:sz w:val="20"/>
          <w:szCs w:val="20"/>
        </w:rPr>
        <w:t>O</w:t>
      </w:r>
      <w:r w:rsidR="009F0892" w:rsidRPr="00E839CB">
        <w:rPr>
          <w:rFonts w:ascii="Arial" w:hAnsi="Arial" w:cs="Arial"/>
          <w:sz w:val="20"/>
          <w:szCs w:val="20"/>
        </w:rPr>
        <w:t xml:space="preserve">ver </w:t>
      </w:r>
      <w:r w:rsidRPr="00E839CB">
        <w:rPr>
          <w:rFonts w:ascii="Arial" w:hAnsi="Arial" w:cs="Arial"/>
          <w:sz w:val="20"/>
          <w:szCs w:val="20"/>
        </w:rPr>
        <w:t xml:space="preserve">7,115 farms </w:t>
      </w:r>
      <w:r w:rsidR="003E7953" w:rsidRPr="00E839CB">
        <w:rPr>
          <w:rFonts w:ascii="Arial" w:hAnsi="Arial" w:cs="Arial"/>
          <w:sz w:val="20"/>
          <w:szCs w:val="20"/>
        </w:rPr>
        <w:t xml:space="preserve">mapped </w:t>
      </w:r>
      <w:r w:rsidRPr="00E839CB">
        <w:rPr>
          <w:rFonts w:ascii="Arial" w:hAnsi="Arial" w:cs="Arial"/>
          <w:sz w:val="20"/>
          <w:szCs w:val="20"/>
        </w:rPr>
        <w:t xml:space="preserve"> and integrated into </w:t>
      </w:r>
      <w:proofErr w:type="spellStart"/>
      <w:r w:rsidRPr="00E839CB">
        <w:rPr>
          <w:rFonts w:ascii="Arial" w:hAnsi="Arial" w:cs="Arial"/>
          <w:sz w:val="20"/>
          <w:szCs w:val="20"/>
        </w:rPr>
        <w:t>Olams</w:t>
      </w:r>
      <w:proofErr w:type="spellEnd"/>
      <w:r w:rsidRPr="00E839CB">
        <w:rPr>
          <w:rFonts w:ascii="Arial" w:hAnsi="Arial" w:cs="Arial"/>
          <w:sz w:val="20"/>
          <w:szCs w:val="20"/>
        </w:rPr>
        <w:t xml:space="preserve"> Farmer Identification database; traceability systems completed; community forest enterprises established with offtake agreements for honey, snail secured</w:t>
      </w:r>
      <w:r w:rsidR="009F0892" w:rsidRPr="00E839CB">
        <w:rPr>
          <w:rFonts w:ascii="Arial" w:hAnsi="Arial" w:cs="Arial"/>
          <w:sz w:val="20"/>
          <w:szCs w:val="20"/>
        </w:rPr>
        <w:t>; integration of agroforestry systems on cocoa farms among others</w:t>
      </w:r>
      <w:r w:rsidRPr="00E839CB">
        <w:rPr>
          <w:rFonts w:ascii="Arial" w:hAnsi="Arial" w:cs="Arial"/>
          <w:sz w:val="20"/>
          <w:szCs w:val="20"/>
        </w:rPr>
        <w:t xml:space="preserve">. </w:t>
      </w:r>
    </w:p>
    <w:p w14:paraId="336B289F" w14:textId="6CA29E89" w:rsidR="0026281E" w:rsidRDefault="0026281E" w:rsidP="0026281E">
      <w:pPr>
        <w:jc w:val="both"/>
        <w:rPr>
          <w:rFonts w:cstheme="minorHAnsi"/>
          <w:lang w:eastAsia="en-GB"/>
        </w:rPr>
      </w:pPr>
      <w:r w:rsidRPr="00E839CB">
        <w:rPr>
          <w:rFonts w:ascii="Arial" w:hAnsi="Arial" w:cs="Arial"/>
          <w:sz w:val="20"/>
          <w:szCs w:val="20"/>
          <w:lang w:eastAsia="en-GB"/>
        </w:rPr>
        <w:t xml:space="preserve">The </w:t>
      </w:r>
      <w:r w:rsidR="009F0892" w:rsidRPr="00E839CB">
        <w:rPr>
          <w:rFonts w:ascii="Arial" w:hAnsi="Arial" w:cs="Arial"/>
          <w:sz w:val="20"/>
          <w:szCs w:val="20"/>
          <w:lang w:eastAsia="en-GB"/>
        </w:rPr>
        <w:t xml:space="preserve">pilot and preparation for scale-up phase of the project is currently focusing on </w:t>
      </w:r>
      <w:r w:rsidRPr="00E839CB">
        <w:rPr>
          <w:rFonts w:ascii="Arial" w:hAnsi="Arial" w:cs="Arial"/>
          <w:sz w:val="20"/>
          <w:szCs w:val="20"/>
          <w:lang w:eastAsia="en-GB"/>
        </w:rPr>
        <w:t xml:space="preserve"> testing the business and commercial viability of the forest landscape governance mechanism as a vehicle of change in the landscape. This is complemented by a forest protection mechanism, based on the Landscape Action Plan, </w:t>
      </w:r>
      <w:r w:rsidR="000E5A1C" w:rsidRPr="00E839CB">
        <w:rPr>
          <w:rFonts w:ascii="Arial" w:hAnsi="Arial" w:cs="Arial"/>
          <w:sz w:val="20"/>
          <w:szCs w:val="20"/>
          <w:lang w:eastAsia="en-GB"/>
        </w:rPr>
        <w:t xml:space="preserve">that provides incentives to communities and </w:t>
      </w:r>
      <w:r w:rsidRPr="00E839CB">
        <w:rPr>
          <w:rFonts w:ascii="Arial" w:hAnsi="Arial" w:cs="Arial"/>
          <w:sz w:val="20"/>
          <w:szCs w:val="20"/>
          <w:lang w:eastAsia="en-GB"/>
        </w:rPr>
        <w:t xml:space="preserve"> restore</w:t>
      </w:r>
      <w:r w:rsidR="000E5A1C" w:rsidRPr="00E839CB">
        <w:rPr>
          <w:rFonts w:ascii="Arial" w:hAnsi="Arial" w:cs="Arial"/>
          <w:sz w:val="20"/>
          <w:szCs w:val="20"/>
          <w:lang w:eastAsia="en-GB"/>
        </w:rPr>
        <w:t>s</w:t>
      </w:r>
      <w:r w:rsidRPr="00E839CB">
        <w:rPr>
          <w:rFonts w:ascii="Arial" w:hAnsi="Arial" w:cs="Arial"/>
          <w:sz w:val="20"/>
          <w:szCs w:val="20"/>
          <w:lang w:eastAsia="en-GB"/>
        </w:rPr>
        <w:t xml:space="preserve"> degraded areas through the planting of timber trees. The project  </w:t>
      </w:r>
      <w:r w:rsidR="000E5A1C" w:rsidRPr="00E839CB">
        <w:rPr>
          <w:rFonts w:ascii="Arial" w:hAnsi="Arial" w:cs="Arial"/>
          <w:sz w:val="20"/>
          <w:szCs w:val="20"/>
          <w:lang w:eastAsia="en-GB"/>
        </w:rPr>
        <w:t>is expected to catalyse about</w:t>
      </w:r>
      <w:r w:rsidRPr="00E839CB">
        <w:rPr>
          <w:rFonts w:ascii="Arial" w:hAnsi="Arial" w:cs="Arial"/>
          <w:sz w:val="20"/>
          <w:szCs w:val="20"/>
          <w:lang w:eastAsia="en-GB"/>
        </w:rPr>
        <w:t xml:space="preserve"> GB£50 million of supply chain investment from licensed buying companies, including Olam</w:t>
      </w:r>
      <w:r w:rsidR="000E5A1C" w:rsidRPr="00E839CB">
        <w:rPr>
          <w:rFonts w:ascii="Arial" w:hAnsi="Arial" w:cs="Arial"/>
          <w:sz w:val="20"/>
          <w:szCs w:val="20"/>
          <w:lang w:eastAsia="en-GB"/>
        </w:rPr>
        <w:t xml:space="preserve"> enabling them to green their supply chain for sustainable cocoa sourcing</w:t>
      </w:r>
    </w:p>
    <w:p w14:paraId="35A8ED4C" w14:textId="2CA45C72" w:rsidR="009115A4" w:rsidRDefault="009115A4" w:rsidP="0026281E">
      <w:pPr>
        <w:jc w:val="both"/>
        <w:rPr>
          <w:rFonts w:cstheme="minorHAnsi"/>
          <w:lang w:eastAsia="en-GB"/>
        </w:rPr>
      </w:pPr>
    </w:p>
    <w:p w14:paraId="387B411B" w14:textId="77777777" w:rsidR="009115A4" w:rsidRPr="008B6338" w:rsidRDefault="009115A4" w:rsidP="0026281E">
      <w:pPr>
        <w:jc w:val="both"/>
        <w:rPr>
          <w:rFonts w:cstheme="minorHAnsi"/>
          <w:lang w:eastAsia="en-GB"/>
        </w:rPr>
      </w:pPr>
    </w:p>
    <w:p w14:paraId="5FA7639A" w14:textId="73A8FCCF" w:rsidR="00745BC9" w:rsidRPr="00E839CB" w:rsidRDefault="00745BC9" w:rsidP="00E839CB">
      <w:pPr>
        <w:pStyle w:val="ListParagraph"/>
        <w:numPr>
          <w:ilvl w:val="2"/>
          <w:numId w:val="26"/>
        </w:numPr>
        <w:jc w:val="both"/>
        <w:rPr>
          <w:rFonts w:cstheme="minorHAnsi"/>
          <w:b/>
          <w:sz w:val="20"/>
          <w:szCs w:val="20"/>
        </w:rPr>
      </w:pPr>
      <w:r w:rsidRPr="00E839CB">
        <w:rPr>
          <w:rFonts w:cstheme="minorHAnsi"/>
          <w:b/>
          <w:sz w:val="20"/>
          <w:szCs w:val="20"/>
        </w:rPr>
        <w:t xml:space="preserve">Touton: Partnerships for Productivity, Protection and Resilience in Cocoa Landscape (3PRCL) </w:t>
      </w:r>
    </w:p>
    <w:p w14:paraId="1E8374A7" w14:textId="77777777" w:rsidR="00E839CB" w:rsidRPr="00E839CB" w:rsidRDefault="00E839CB" w:rsidP="00E839CB">
      <w:pPr>
        <w:pStyle w:val="ListParagraph"/>
        <w:ind w:left="1092"/>
        <w:jc w:val="both"/>
        <w:rPr>
          <w:rFonts w:cstheme="minorHAnsi"/>
          <w:b/>
          <w:szCs w:val="22"/>
        </w:rPr>
      </w:pPr>
    </w:p>
    <w:p w14:paraId="33A4E430" w14:textId="163E723A" w:rsidR="00745BC9" w:rsidRPr="00E839CB" w:rsidRDefault="00745BC9" w:rsidP="00745BC9">
      <w:pPr>
        <w:jc w:val="both"/>
        <w:rPr>
          <w:rFonts w:ascii="Arial" w:hAnsi="Arial" w:cs="Arial"/>
          <w:sz w:val="20"/>
          <w:szCs w:val="20"/>
          <w:lang w:eastAsia="en-GB"/>
        </w:rPr>
      </w:pPr>
      <w:r w:rsidRPr="00E839CB">
        <w:rPr>
          <w:rFonts w:ascii="Arial" w:hAnsi="Arial" w:cs="Arial"/>
          <w:sz w:val="20"/>
          <w:szCs w:val="20"/>
        </w:rPr>
        <w:t>Touton was</w:t>
      </w:r>
      <w:r w:rsidRPr="00E839CB">
        <w:rPr>
          <w:rFonts w:ascii="Arial" w:hAnsi="Arial" w:cs="Arial"/>
          <w:sz w:val="20"/>
          <w:szCs w:val="20"/>
          <w:lang w:eastAsia="en-GB"/>
        </w:rPr>
        <w:t xml:space="preserve"> the first company to engage the Forestry Commission and Ghana Cocoa Board to pilot the GCFRP. This pilot in the Bia-Juabeso landscape of the Western North Region and is the first hotspot intervention area identified by GoG. The landscape has a population of 147,000 people whose main source of livelihood is cocoa farming, producing approximately 60,000 MT of cocoa annually. The landscape covers a total land area of 265,500 Ha out of which 160,000 Ha is forest reserves. </w:t>
      </w:r>
    </w:p>
    <w:p w14:paraId="74B0C9BF" w14:textId="77777777" w:rsidR="00E839CB" w:rsidRPr="00E839CB" w:rsidRDefault="00E839CB" w:rsidP="00745BC9">
      <w:pPr>
        <w:jc w:val="both"/>
        <w:rPr>
          <w:rFonts w:ascii="Arial" w:hAnsi="Arial" w:cs="Arial"/>
          <w:sz w:val="20"/>
          <w:szCs w:val="20"/>
          <w:lang w:eastAsia="en-GB"/>
        </w:rPr>
      </w:pPr>
    </w:p>
    <w:p w14:paraId="57D2C5BA" w14:textId="3D38AACF" w:rsidR="00745BC9" w:rsidRPr="00E839CB" w:rsidRDefault="00745BC9" w:rsidP="00745BC9">
      <w:pPr>
        <w:jc w:val="both"/>
        <w:rPr>
          <w:rFonts w:ascii="Arial" w:hAnsi="Arial" w:cs="Arial"/>
          <w:sz w:val="20"/>
          <w:szCs w:val="20"/>
          <w:lang w:eastAsia="en-GB"/>
        </w:rPr>
      </w:pPr>
      <w:r w:rsidRPr="00E839CB">
        <w:rPr>
          <w:rFonts w:ascii="Arial" w:hAnsi="Arial" w:cs="Arial"/>
          <w:sz w:val="20"/>
          <w:szCs w:val="20"/>
          <w:lang w:eastAsia="en-GB"/>
        </w:rPr>
        <w:t>The project has been successful in signing sub-agreements with indigenes of the districts, established Hotspot Intervention Area (HIA) governance board, implementing climate smart cocoa practices</w:t>
      </w:r>
      <w:r w:rsidR="008F60AC" w:rsidRPr="00E839CB">
        <w:rPr>
          <w:rFonts w:ascii="Arial" w:hAnsi="Arial" w:cs="Arial"/>
          <w:sz w:val="20"/>
          <w:szCs w:val="20"/>
          <w:lang w:eastAsia="en-GB"/>
        </w:rPr>
        <w:t xml:space="preserve">, </w:t>
      </w:r>
      <w:r w:rsidRPr="00E839CB">
        <w:rPr>
          <w:rFonts w:ascii="Arial" w:hAnsi="Arial" w:cs="Arial"/>
          <w:sz w:val="20"/>
          <w:szCs w:val="20"/>
          <w:lang w:eastAsia="en-GB"/>
        </w:rPr>
        <w:t xml:space="preserve">and gotten the attraction of other private companies such as Ferrero and Mondelez to invest in this model.  </w:t>
      </w:r>
      <w:r w:rsidR="008F60AC" w:rsidRPr="00E839CB">
        <w:rPr>
          <w:rFonts w:ascii="Arial" w:hAnsi="Arial" w:cs="Arial"/>
          <w:sz w:val="20"/>
          <w:szCs w:val="20"/>
          <w:lang w:eastAsia="en-GB"/>
        </w:rPr>
        <w:t>The project facilitated the signing of framework agreement between communities and GoG that served as the pre-condition for Ghana’s Emissions Reduction Payment Agreement (ERPA) with the World Bank Carbon Fund</w:t>
      </w:r>
      <w:r w:rsidR="000A386D" w:rsidRPr="00E839CB">
        <w:rPr>
          <w:rFonts w:ascii="Arial" w:hAnsi="Arial" w:cs="Arial"/>
          <w:sz w:val="20"/>
          <w:szCs w:val="20"/>
          <w:lang w:eastAsia="en-GB"/>
        </w:rPr>
        <w:t>, unlocking $50m to communities for reduced deforestation and sustainable land-use over 5 years</w:t>
      </w:r>
      <w:r w:rsidRPr="00E839CB">
        <w:rPr>
          <w:rFonts w:ascii="Arial" w:hAnsi="Arial" w:cs="Arial"/>
          <w:sz w:val="20"/>
          <w:szCs w:val="20"/>
          <w:lang w:eastAsia="en-GB"/>
        </w:rPr>
        <w:t xml:space="preserve"> </w:t>
      </w:r>
    </w:p>
    <w:p w14:paraId="41FD9BF1" w14:textId="77777777" w:rsidR="00E839CB" w:rsidRPr="00E839CB" w:rsidRDefault="00E839CB" w:rsidP="00745BC9">
      <w:pPr>
        <w:jc w:val="both"/>
        <w:rPr>
          <w:rFonts w:ascii="Arial" w:hAnsi="Arial" w:cs="Arial"/>
          <w:sz w:val="20"/>
          <w:szCs w:val="20"/>
          <w:lang w:eastAsia="en-GB"/>
        </w:rPr>
      </w:pPr>
    </w:p>
    <w:p w14:paraId="4BF84491" w14:textId="5A6D6141" w:rsidR="00745BC9" w:rsidRPr="00E839CB" w:rsidRDefault="000A386D" w:rsidP="00745BC9">
      <w:pPr>
        <w:jc w:val="both"/>
        <w:rPr>
          <w:rFonts w:ascii="Arial" w:hAnsi="Arial" w:cs="Arial"/>
          <w:sz w:val="20"/>
          <w:szCs w:val="20"/>
        </w:rPr>
      </w:pPr>
      <w:r w:rsidRPr="00E839CB">
        <w:rPr>
          <w:rFonts w:ascii="Arial" w:hAnsi="Arial" w:cs="Arial"/>
          <w:sz w:val="20"/>
          <w:szCs w:val="20"/>
          <w:lang w:eastAsia="en-GB"/>
        </w:rPr>
        <w:t xml:space="preserve">The project </w:t>
      </w:r>
      <w:r w:rsidR="003B462B" w:rsidRPr="00E839CB">
        <w:rPr>
          <w:rFonts w:ascii="Arial" w:hAnsi="Arial" w:cs="Arial"/>
          <w:sz w:val="20"/>
          <w:szCs w:val="20"/>
          <w:lang w:eastAsia="en-GB"/>
        </w:rPr>
        <w:t>is working with</w:t>
      </w:r>
      <w:r w:rsidRPr="00E839CB">
        <w:rPr>
          <w:rFonts w:ascii="Arial" w:hAnsi="Arial" w:cs="Arial"/>
          <w:sz w:val="20"/>
          <w:szCs w:val="20"/>
          <w:lang w:eastAsia="en-GB"/>
        </w:rPr>
        <w:t xml:space="preserve"> smallholder farmers to increase their productivity/ ha , provide farmers with incentives for forest protection, set-up forest encroachment and remediation committee, provide additional livelihoods to farmers, set-up deforestation and risk alert systems in the landscape, provide credit to farmers, plant trees on farms and train farmers on best management practices. </w:t>
      </w:r>
      <w:r w:rsidR="00745BC9" w:rsidRPr="00E839CB">
        <w:rPr>
          <w:rFonts w:ascii="Arial" w:hAnsi="Arial" w:cs="Arial"/>
          <w:sz w:val="20"/>
          <w:szCs w:val="20"/>
        </w:rPr>
        <w:t xml:space="preserve"> With all this being done, there is still a gap in terms of investments needed to generate sustainable finance to produce, maintain and trade deforestation-free cocoa at scale</w:t>
      </w:r>
      <w:r w:rsidR="003B462B" w:rsidRPr="00E839CB">
        <w:rPr>
          <w:rFonts w:ascii="Arial" w:hAnsi="Arial" w:cs="Arial"/>
          <w:sz w:val="20"/>
          <w:szCs w:val="20"/>
        </w:rPr>
        <w:t>, verified by third party at the landscape-level</w:t>
      </w:r>
      <w:r w:rsidR="00745BC9" w:rsidRPr="00E839CB">
        <w:rPr>
          <w:rFonts w:ascii="Arial" w:hAnsi="Arial" w:cs="Arial"/>
          <w:sz w:val="20"/>
          <w:szCs w:val="20"/>
        </w:rPr>
        <w:t xml:space="preserve">. This gap needs to be addressed.  </w:t>
      </w:r>
    </w:p>
    <w:p w14:paraId="0E6B39E8" w14:textId="6BF07B2C" w:rsidR="00745BC9" w:rsidRPr="00E839CB" w:rsidRDefault="00745BC9" w:rsidP="00745BC9">
      <w:pPr>
        <w:jc w:val="both"/>
        <w:rPr>
          <w:rFonts w:ascii="Arial" w:hAnsi="Arial" w:cs="Arial"/>
          <w:sz w:val="20"/>
          <w:szCs w:val="20"/>
        </w:rPr>
      </w:pPr>
      <w:r w:rsidRPr="00E839CB">
        <w:rPr>
          <w:rFonts w:ascii="Arial" w:hAnsi="Arial" w:cs="Arial"/>
          <w:sz w:val="20"/>
          <w:szCs w:val="20"/>
        </w:rPr>
        <w:t xml:space="preserve">The project </w:t>
      </w:r>
      <w:r w:rsidR="003B462B" w:rsidRPr="00E839CB">
        <w:rPr>
          <w:rFonts w:ascii="Arial" w:hAnsi="Arial" w:cs="Arial"/>
          <w:sz w:val="20"/>
          <w:szCs w:val="20"/>
        </w:rPr>
        <w:t xml:space="preserve">is expected </w:t>
      </w:r>
      <w:r w:rsidR="0089777A" w:rsidRPr="00E839CB">
        <w:rPr>
          <w:rFonts w:ascii="Arial" w:hAnsi="Arial" w:cs="Arial"/>
          <w:sz w:val="20"/>
          <w:szCs w:val="20"/>
        </w:rPr>
        <w:t xml:space="preserve">to benefit </w:t>
      </w:r>
      <w:r w:rsidRPr="00E839CB">
        <w:rPr>
          <w:rFonts w:ascii="Arial" w:hAnsi="Arial" w:cs="Arial"/>
          <w:sz w:val="20"/>
          <w:szCs w:val="20"/>
        </w:rPr>
        <w:t xml:space="preserve"> an estimated 60,000 smallholder cocoa farmers and catalyse investment of about GB£70million in supply chain finance, input supply, carbon credits among others by 2020 and beyond. </w:t>
      </w:r>
    </w:p>
    <w:p w14:paraId="501C877C" w14:textId="77777777" w:rsidR="00E839CB" w:rsidRDefault="00E839CB" w:rsidP="00745BC9">
      <w:pPr>
        <w:jc w:val="both"/>
        <w:rPr>
          <w:rFonts w:ascii="Arial" w:hAnsi="Arial" w:cs="Arial"/>
          <w:b/>
          <w:bCs/>
          <w:sz w:val="22"/>
          <w:szCs w:val="22"/>
        </w:rPr>
      </w:pPr>
    </w:p>
    <w:p w14:paraId="52CA5F6C" w14:textId="77777777" w:rsidR="00E839CB" w:rsidRDefault="00E839CB" w:rsidP="00745BC9">
      <w:pPr>
        <w:jc w:val="both"/>
        <w:rPr>
          <w:rFonts w:ascii="Arial" w:hAnsi="Arial" w:cs="Arial"/>
          <w:b/>
          <w:bCs/>
          <w:sz w:val="22"/>
          <w:szCs w:val="22"/>
        </w:rPr>
      </w:pPr>
    </w:p>
    <w:p w14:paraId="540F4D5F" w14:textId="71869335" w:rsidR="00735F01" w:rsidRPr="00E839CB" w:rsidRDefault="00735F01" w:rsidP="00745BC9">
      <w:pPr>
        <w:jc w:val="both"/>
        <w:rPr>
          <w:rFonts w:ascii="Arial" w:hAnsi="Arial" w:cs="Arial"/>
          <w:b/>
          <w:bCs/>
          <w:sz w:val="22"/>
          <w:szCs w:val="22"/>
        </w:rPr>
      </w:pPr>
      <w:r w:rsidRPr="00E839CB">
        <w:rPr>
          <w:rFonts w:ascii="Arial" w:hAnsi="Arial" w:cs="Arial"/>
          <w:b/>
          <w:bCs/>
          <w:sz w:val="22"/>
          <w:szCs w:val="22"/>
        </w:rPr>
        <w:t>1.1.3 Cocoa and Forests Initiative</w:t>
      </w:r>
    </w:p>
    <w:p w14:paraId="1C85C555" w14:textId="756E6207" w:rsidR="005F35C6" w:rsidRPr="00266F6B" w:rsidRDefault="005F35C6" w:rsidP="005F35C6">
      <w:pPr>
        <w:spacing w:before="200" w:after="200" w:line="264" w:lineRule="auto"/>
        <w:jc w:val="both"/>
        <w:rPr>
          <w:rFonts w:asciiTheme="majorHAnsi" w:hAnsiTheme="majorHAnsi" w:cstheme="majorHAnsi"/>
          <w:sz w:val="20"/>
          <w:szCs w:val="20"/>
        </w:rPr>
      </w:pPr>
      <w:r w:rsidRPr="00266F6B">
        <w:rPr>
          <w:rFonts w:asciiTheme="majorHAnsi" w:hAnsiTheme="majorHAnsi" w:cstheme="majorHAnsi"/>
          <w:sz w:val="20"/>
          <w:szCs w:val="20"/>
        </w:rPr>
        <w:t xml:space="preserve">The Governments of </w:t>
      </w:r>
      <w:bookmarkStart w:id="1" w:name="_Hlk43802699"/>
      <w:bookmarkStart w:id="2" w:name="_Hlk1486604"/>
      <w:r w:rsidRPr="00266F6B">
        <w:rPr>
          <w:rFonts w:asciiTheme="majorHAnsi" w:hAnsiTheme="majorHAnsi" w:cstheme="majorHAnsi"/>
          <w:sz w:val="20"/>
          <w:szCs w:val="20"/>
        </w:rPr>
        <w:t xml:space="preserve">Côte d’Ivoire </w:t>
      </w:r>
      <w:bookmarkEnd w:id="1"/>
      <w:r w:rsidRPr="00266F6B">
        <w:rPr>
          <w:rFonts w:asciiTheme="majorHAnsi" w:hAnsiTheme="majorHAnsi" w:cstheme="majorHAnsi"/>
          <w:sz w:val="20"/>
          <w:szCs w:val="20"/>
        </w:rPr>
        <w:t xml:space="preserve">and Ghana </w:t>
      </w:r>
      <w:bookmarkEnd w:id="2"/>
      <w:r w:rsidRPr="00266F6B">
        <w:rPr>
          <w:rFonts w:asciiTheme="majorHAnsi" w:hAnsiTheme="majorHAnsi" w:cstheme="majorHAnsi"/>
          <w:sz w:val="20"/>
          <w:szCs w:val="20"/>
        </w:rPr>
        <w:t xml:space="preserve">and the world’s leading cocoa and chocolate companies </w:t>
      </w:r>
      <w:hyperlink r:id="rId19" w:history="1">
        <w:r w:rsidRPr="00266F6B">
          <w:rPr>
            <w:rStyle w:val="Hyperlink"/>
            <w:rFonts w:asciiTheme="majorHAnsi" w:hAnsiTheme="majorHAnsi" w:cstheme="majorHAnsi"/>
            <w:sz w:val="20"/>
            <w:szCs w:val="20"/>
          </w:rPr>
          <w:t>signed landmark agreements</w:t>
        </w:r>
      </w:hyperlink>
      <w:r w:rsidRPr="00266F6B">
        <w:rPr>
          <w:rFonts w:asciiTheme="majorHAnsi" w:hAnsiTheme="majorHAnsi" w:cstheme="majorHAnsi"/>
          <w:sz w:val="20"/>
          <w:szCs w:val="20"/>
        </w:rPr>
        <w:t xml:space="preserve"> in November 2017 to end deforestation and promote forest restoration and protection in the cocoa supply chain.  </w:t>
      </w:r>
    </w:p>
    <w:p w14:paraId="6F12D5B6" w14:textId="409D95C9" w:rsidR="00DF13DB" w:rsidRPr="00DF13DB" w:rsidRDefault="005F35C6" w:rsidP="00266F6B">
      <w:pPr>
        <w:jc w:val="both"/>
        <w:rPr>
          <w:rFonts w:ascii="Arial" w:eastAsia="Arial" w:hAnsi="Arial" w:cstheme="minorHAnsi"/>
          <w:sz w:val="20"/>
          <w:szCs w:val="22"/>
        </w:rPr>
      </w:pPr>
      <w:r w:rsidRPr="00266F6B">
        <w:rPr>
          <w:rFonts w:asciiTheme="majorHAnsi" w:hAnsiTheme="majorHAnsi" w:cstheme="majorHAnsi"/>
          <w:sz w:val="20"/>
          <w:szCs w:val="20"/>
        </w:rPr>
        <w:t xml:space="preserve">This public-private partnership – called the </w:t>
      </w:r>
      <w:hyperlink r:id="rId20" w:history="1">
        <w:r w:rsidRPr="00266F6B">
          <w:rPr>
            <w:rStyle w:val="Hyperlink"/>
            <w:rFonts w:asciiTheme="majorHAnsi" w:hAnsiTheme="majorHAnsi" w:cstheme="majorHAnsi"/>
            <w:sz w:val="20"/>
            <w:szCs w:val="20"/>
          </w:rPr>
          <w:t>Cocoa &amp; Forests Initiative (CFI)</w:t>
        </w:r>
      </w:hyperlink>
      <w:r w:rsidRPr="00266F6B">
        <w:rPr>
          <w:rFonts w:asciiTheme="majorHAnsi" w:hAnsiTheme="majorHAnsi" w:cstheme="majorHAnsi"/>
          <w:sz w:val="20"/>
          <w:szCs w:val="20"/>
        </w:rPr>
        <w:t xml:space="preserve"> – funded by partnerships for forests (P4F) is jointly implemented by the World Cocoa Foundation (WCF), IDH - the Sustainable Trade Initiative. The CFI was launched by The Prince of Wales in March 2017 and </w:t>
      </w:r>
      <w:r w:rsidR="009A0AD8" w:rsidRPr="00266F6B">
        <w:rPr>
          <w:rFonts w:asciiTheme="majorHAnsi" w:hAnsiTheme="majorHAnsi" w:cstheme="majorHAnsi"/>
          <w:sz w:val="20"/>
          <w:szCs w:val="20"/>
        </w:rPr>
        <w:t>currently has 35 cocoa and chocolate companies signing unto the framework of action committing ‘‘to work together, pre-competitively to end deforestation and forest degradation in the cocoa supply chain, with an initial focus on Ghana and Côte d’Ivoire’’</w:t>
      </w:r>
      <w:r w:rsidR="009A0AD8">
        <w:rPr>
          <w:rFonts w:cstheme="minorHAnsi"/>
        </w:rPr>
        <w:t xml:space="preserve">. </w:t>
      </w:r>
      <w:r w:rsidR="009A0AD8">
        <w:rPr>
          <w:rFonts w:ascii="Arial" w:eastAsia="Arial" w:hAnsi="Arial" w:cstheme="minorHAnsi"/>
          <w:sz w:val="20"/>
          <w:szCs w:val="22"/>
        </w:rPr>
        <w:t>The</w:t>
      </w:r>
      <w:r w:rsidR="009A0AD8" w:rsidRPr="009A0AD8">
        <w:rPr>
          <w:rFonts w:ascii="Arial" w:eastAsia="Arial" w:hAnsi="Arial" w:cstheme="minorHAnsi"/>
          <w:sz w:val="20"/>
          <w:szCs w:val="22"/>
        </w:rPr>
        <w:t xml:space="preserve"> Frameworks </w:t>
      </w:r>
      <w:r w:rsidR="00DF13DB">
        <w:rPr>
          <w:rFonts w:ascii="Arial" w:eastAsia="Arial" w:hAnsi="Arial" w:cstheme="minorHAnsi"/>
          <w:sz w:val="20"/>
          <w:szCs w:val="22"/>
        </w:rPr>
        <w:t>of</w:t>
      </w:r>
      <w:r w:rsidR="009A0AD8" w:rsidRPr="009A0AD8">
        <w:rPr>
          <w:rFonts w:ascii="Arial" w:eastAsia="Arial" w:hAnsi="Arial" w:cstheme="minorHAnsi"/>
          <w:sz w:val="20"/>
          <w:szCs w:val="22"/>
        </w:rPr>
        <w:t xml:space="preserve"> Action signed by government and leading chocolate and cocoa companies in Cote d’Ivoire</w:t>
      </w:r>
      <w:r w:rsidR="00114829">
        <w:rPr>
          <w:rFonts w:ascii="Arial" w:eastAsia="Arial" w:hAnsi="Arial" w:cstheme="minorHAnsi"/>
          <w:sz w:val="20"/>
          <w:szCs w:val="22"/>
        </w:rPr>
        <w:t xml:space="preserve"> and Ghana committed to focus on:  </w:t>
      </w:r>
    </w:p>
    <w:p w14:paraId="4F971996" w14:textId="338FF3B7" w:rsidR="009A0AD8" w:rsidRPr="009A0AD8" w:rsidRDefault="009A0AD8" w:rsidP="009A0AD8">
      <w:pPr>
        <w:numPr>
          <w:ilvl w:val="0"/>
          <w:numId w:val="25"/>
        </w:numPr>
        <w:spacing w:before="200" w:after="200" w:line="264" w:lineRule="auto"/>
        <w:jc w:val="both"/>
        <w:rPr>
          <w:rFonts w:ascii="Arial" w:eastAsia="Arial" w:hAnsi="Arial" w:cstheme="minorHAnsi"/>
          <w:sz w:val="20"/>
          <w:szCs w:val="22"/>
        </w:rPr>
      </w:pPr>
      <w:r w:rsidRPr="009A0AD8">
        <w:rPr>
          <w:rFonts w:ascii="Arial" w:eastAsia="Arial" w:hAnsi="Arial" w:cstheme="minorHAnsi"/>
          <w:sz w:val="20"/>
          <w:szCs w:val="22"/>
        </w:rPr>
        <w:t>Conserv</w:t>
      </w:r>
      <w:r w:rsidR="00114829">
        <w:rPr>
          <w:rFonts w:ascii="Arial" w:eastAsia="Arial" w:hAnsi="Arial" w:cstheme="minorHAnsi"/>
          <w:sz w:val="20"/>
          <w:szCs w:val="22"/>
        </w:rPr>
        <w:t>ing</w:t>
      </w:r>
      <w:r w:rsidRPr="009A0AD8">
        <w:rPr>
          <w:rFonts w:ascii="Arial" w:eastAsia="Arial" w:hAnsi="Arial" w:cstheme="minorHAnsi"/>
          <w:sz w:val="20"/>
          <w:szCs w:val="22"/>
        </w:rPr>
        <w:t xml:space="preserve"> National Parks and forested land, as well as restor</w:t>
      </w:r>
      <w:r w:rsidR="00114829">
        <w:rPr>
          <w:rFonts w:ascii="Arial" w:eastAsia="Arial" w:hAnsi="Arial" w:cstheme="minorHAnsi"/>
          <w:sz w:val="20"/>
          <w:szCs w:val="22"/>
        </w:rPr>
        <w:t>ing</w:t>
      </w:r>
      <w:r w:rsidRPr="009A0AD8">
        <w:rPr>
          <w:rFonts w:ascii="Arial" w:eastAsia="Arial" w:hAnsi="Arial" w:cstheme="minorHAnsi"/>
          <w:sz w:val="20"/>
          <w:szCs w:val="22"/>
        </w:rPr>
        <w:t xml:space="preserve"> forests that have been degraded by cocoa farm encroachment.</w:t>
      </w:r>
    </w:p>
    <w:p w14:paraId="72BD65BB" w14:textId="77777777" w:rsidR="009A0AD8" w:rsidRPr="009A0AD8" w:rsidRDefault="009A0AD8" w:rsidP="009A0AD8">
      <w:pPr>
        <w:numPr>
          <w:ilvl w:val="0"/>
          <w:numId w:val="25"/>
        </w:numPr>
        <w:spacing w:before="200" w:after="200" w:line="264" w:lineRule="auto"/>
        <w:jc w:val="both"/>
        <w:rPr>
          <w:rFonts w:ascii="Arial" w:eastAsia="Arial" w:hAnsi="Arial" w:cstheme="minorHAnsi"/>
          <w:sz w:val="20"/>
          <w:szCs w:val="22"/>
        </w:rPr>
      </w:pPr>
      <w:r w:rsidRPr="009A0AD8">
        <w:rPr>
          <w:rFonts w:ascii="Arial" w:eastAsia="Arial" w:hAnsi="Arial" w:cstheme="minorHAnsi"/>
          <w:sz w:val="20"/>
          <w:szCs w:val="22"/>
        </w:rPr>
        <w:t>Sustainable intensification and diversification of income in order to increase farmers’ yields and livelihood, to grow “more cocoa on less land” and thereby reduce pressure on forests.</w:t>
      </w:r>
    </w:p>
    <w:p w14:paraId="66F4B9C2" w14:textId="409760A1" w:rsidR="009A0AD8" w:rsidRPr="009A0AD8" w:rsidRDefault="009A0AD8" w:rsidP="009A0AD8">
      <w:pPr>
        <w:numPr>
          <w:ilvl w:val="0"/>
          <w:numId w:val="25"/>
        </w:numPr>
        <w:spacing w:before="200" w:after="200" w:line="264" w:lineRule="auto"/>
        <w:jc w:val="both"/>
        <w:rPr>
          <w:rFonts w:ascii="Arial" w:eastAsia="Arial" w:hAnsi="Arial" w:cstheme="minorHAnsi"/>
          <w:sz w:val="20"/>
          <w:szCs w:val="22"/>
        </w:rPr>
      </w:pPr>
      <w:r w:rsidRPr="009A0AD8">
        <w:rPr>
          <w:rFonts w:ascii="Arial" w:eastAsia="Arial" w:hAnsi="Arial" w:cstheme="minorHAnsi"/>
          <w:sz w:val="20"/>
          <w:szCs w:val="22"/>
        </w:rPr>
        <w:t>Engag</w:t>
      </w:r>
      <w:r w:rsidR="00114829">
        <w:rPr>
          <w:rFonts w:ascii="Arial" w:eastAsia="Arial" w:hAnsi="Arial" w:cstheme="minorHAnsi"/>
          <w:sz w:val="20"/>
          <w:szCs w:val="22"/>
        </w:rPr>
        <w:t>ing</w:t>
      </w:r>
      <w:r w:rsidRPr="009A0AD8">
        <w:rPr>
          <w:rFonts w:ascii="Arial" w:eastAsia="Arial" w:hAnsi="Arial" w:cstheme="minorHAnsi"/>
          <w:sz w:val="20"/>
          <w:szCs w:val="22"/>
        </w:rPr>
        <w:t> and empowe</w:t>
      </w:r>
      <w:r w:rsidR="00114829">
        <w:rPr>
          <w:rFonts w:ascii="Arial" w:eastAsia="Arial" w:hAnsi="Arial" w:cstheme="minorHAnsi"/>
          <w:sz w:val="20"/>
          <w:szCs w:val="22"/>
        </w:rPr>
        <w:t>ring</w:t>
      </w:r>
      <w:r w:rsidRPr="009A0AD8">
        <w:rPr>
          <w:rFonts w:ascii="Arial" w:eastAsia="Arial" w:hAnsi="Arial" w:cstheme="minorHAnsi"/>
          <w:sz w:val="20"/>
          <w:szCs w:val="22"/>
        </w:rPr>
        <w:t xml:space="preserve"> cocoa-growing communities. In particular mitigation of the social impacts and risks of land-use changes on affected cocoa farmers and their communities.</w:t>
      </w:r>
    </w:p>
    <w:p w14:paraId="0C3F2720" w14:textId="3F967F05" w:rsidR="00114829" w:rsidRPr="00266F6B" w:rsidRDefault="00114829" w:rsidP="005F35C6">
      <w:pPr>
        <w:spacing w:before="200" w:after="200" w:line="264" w:lineRule="auto"/>
        <w:jc w:val="both"/>
        <w:rPr>
          <w:rFonts w:asciiTheme="minorHAnsi" w:hAnsiTheme="minorHAnsi" w:cstheme="minorHAnsi"/>
          <w:sz w:val="20"/>
          <w:szCs w:val="20"/>
        </w:rPr>
      </w:pPr>
      <w:r w:rsidRPr="00266F6B">
        <w:rPr>
          <w:rFonts w:asciiTheme="minorHAnsi" w:hAnsiTheme="minorHAnsi" w:cstheme="minorHAnsi"/>
          <w:sz w:val="20"/>
          <w:szCs w:val="20"/>
        </w:rPr>
        <w:t xml:space="preserve">In </w:t>
      </w:r>
      <w:bookmarkStart w:id="3" w:name="_Hlk43804504"/>
      <w:r w:rsidRPr="00266F6B">
        <w:rPr>
          <w:rFonts w:asciiTheme="minorHAnsi" w:hAnsiTheme="minorHAnsi" w:cstheme="minorHAnsi"/>
          <w:sz w:val="20"/>
          <w:szCs w:val="20"/>
        </w:rPr>
        <w:t xml:space="preserve">Côte d’Ivoire </w:t>
      </w:r>
      <w:bookmarkEnd w:id="3"/>
      <w:r w:rsidRPr="00266F6B">
        <w:rPr>
          <w:rFonts w:asciiTheme="minorHAnsi" w:hAnsiTheme="minorHAnsi" w:cstheme="minorHAnsi"/>
          <w:sz w:val="20"/>
          <w:szCs w:val="20"/>
        </w:rPr>
        <w:t>and Ghana, these Frameworks for Action have been translated into National Implementation Plans, released in June/July 2018 specifying timelines, roles and responsibilities, monitoring and evaluation, and governance - shaped by public, private and civil society stakeholders, through a series of strategic and technical discussions.</w:t>
      </w:r>
    </w:p>
    <w:p w14:paraId="65DE9A30" w14:textId="788824CC" w:rsidR="005F35C6" w:rsidRDefault="005F35C6" w:rsidP="005F35C6">
      <w:pPr>
        <w:spacing w:before="200" w:after="200" w:line="264" w:lineRule="auto"/>
        <w:jc w:val="both"/>
        <w:rPr>
          <w:rFonts w:asciiTheme="minorHAnsi" w:hAnsiTheme="minorHAnsi" w:cstheme="minorHAnsi"/>
          <w:sz w:val="20"/>
          <w:szCs w:val="20"/>
        </w:rPr>
      </w:pPr>
      <w:r w:rsidRPr="00266F6B">
        <w:rPr>
          <w:rFonts w:asciiTheme="minorHAnsi" w:hAnsiTheme="minorHAnsi" w:cstheme="minorHAnsi"/>
          <w:sz w:val="20"/>
          <w:szCs w:val="20"/>
        </w:rPr>
        <w:t xml:space="preserve">In March 2019, CFI companies released initial action plans for 2018-2022. </w:t>
      </w:r>
      <w:r w:rsidR="00114829" w:rsidRPr="00266F6B">
        <w:rPr>
          <w:rFonts w:asciiTheme="minorHAnsi" w:hAnsiTheme="minorHAnsi" w:cstheme="minorHAnsi"/>
          <w:sz w:val="20"/>
          <w:szCs w:val="20"/>
        </w:rPr>
        <w:t>These plans spell out the specific actions each company will take in 2018-2022,  to deliver on their commitments set out in the Frameworks for Action. Each company action plan has been aligned to the National Implementation Plans.</w:t>
      </w:r>
    </w:p>
    <w:p w14:paraId="610607EF" w14:textId="151DDE7A" w:rsidR="009115A4" w:rsidRDefault="00DF13DB" w:rsidP="004B3ABA">
      <w:pPr>
        <w:pStyle w:val="Body"/>
        <w:rPr>
          <w:lang w:val="en-AU"/>
        </w:rPr>
      </w:pPr>
      <w:r>
        <w:rPr>
          <w:rFonts w:asciiTheme="minorHAnsi" w:hAnsiTheme="minorHAnsi" w:cstheme="minorHAnsi"/>
          <w:szCs w:val="20"/>
        </w:rPr>
        <w:t>Key progresss has been made in terms of companies putting in place systems to eliminate deforestation from their supply chains</w:t>
      </w:r>
      <w:r w:rsidR="004B2382">
        <w:rPr>
          <w:rFonts w:asciiTheme="minorHAnsi" w:hAnsiTheme="minorHAnsi" w:cstheme="minorHAnsi"/>
          <w:szCs w:val="20"/>
        </w:rPr>
        <w:t xml:space="preserve"> and ensuring sustainable cocoa production. These include </w:t>
      </w:r>
      <w:r>
        <w:rPr>
          <w:rFonts w:asciiTheme="minorHAnsi" w:hAnsiTheme="minorHAnsi" w:cstheme="minorHAnsi"/>
          <w:szCs w:val="20"/>
        </w:rPr>
        <w:t>mapping more than 1 million farms</w:t>
      </w:r>
      <w:r w:rsidR="004B2382">
        <w:rPr>
          <w:rFonts w:asciiTheme="minorHAnsi" w:hAnsiTheme="minorHAnsi" w:cstheme="minorHAnsi"/>
          <w:szCs w:val="20"/>
        </w:rPr>
        <w:t xml:space="preserve">; more than 4 million trees planted by signatory companies for agroforestry systems and reforestation; new forest code adopted by </w:t>
      </w:r>
      <w:r w:rsidR="004B2382" w:rsidRPr="00DF654A">
        <w:rPr>
          <w:rFonts w:asciiTheme="minorHAnsi" w:hAnsiTheme="minorHAnsi" w:cstheme="minorHAnsi"/>
          <w:szCs w:val="20"/>
        </w:rPr>
        <w:t>Côte d’Ivoire</w:t>
      </w:r>
      <w:r w:rsidR="004B2382">
        <w:rPr>
          <w:rFonts w:asciiTheme="minorHAnsi" w:hAnsiTheme="minorHAnsi" w:cstheme="minorHAnsi"/>
          <w:szCs w:val="20"/>
        </w:rPr>
        <w:t xml:space="preserve"> Government;  acceleration of landscape level partnerships supported by GoG; more than one million farmers trained on good agronomic practices in both Ghana and </w:t>
      </w:r>
      <w:r w:rsidR="004B2382" w:rsidRPr="00DF654A">
        <w:rPr>
          <w:rFonts w:asciiTheme="minorHAnsi" w:hAnsiTheme="minorHAnsi" w:cstheme="minorHAnsi"/>
          <w:szCs w:val="20"/>
        </w:rPr>
        <w:t>Côte d’Ivoire</w:t>
      </w:r>
      <w:r w:rsidR="004B2382">
        <w:rPr>
          <w:rFonts w:asciiTheme="minorHAnsi" w:hAnsiTheme="minorHAnsi" w:cstheme="minorHAnsi"/>
          <w:szCs w:val="20"/>
        </w:rPr>
        <w:t xml:space="preserve">. </w:t>
      </w:r>
    </w:p>
    <w:p w14:paraId="35EC9B0E" w14:textId="77777777" w:rsidR="00E839CB" w:rsidRDefault="00E839CB" w:rsidP="004B3ABA">
      <w:pPr>
        <w:pStyle w:val="Body"/>
        <w:rPr>
          <w:lang w:val="en-AU"/>
        </w:rPr>
      </w:pPr>
    </w:p>
    <w:p w14:paraId="2A77BBDF" w14:textId="43E00A9B" w:rsidR="00351F23" w:rsidRPr="00542637" w:rsidRDefault="00351F23" w:rsidP="00F042FE">
      <w:pPr>
        <w:pStyle w:val="Body"/>
        <w:numPr>
          <w:ilvl w:val="0"/>
          <w:numId w:val="12"/>
        </w:numPr>
        <w:rPr>
          <w:b/>
          <w:bCs/>
          <w:i/>
          <w:iCs/>
          <w:lang w:val="en-AU"/>
        </w:rPr>
      </w:pPr>
      <w:r w:rsidRPr="00542637">
        <w:rPr>
          <w:b/>
          <w:bCs/>
          <w:lang w:val="en-AU"/>
        </w:rPr>
        <w:t>Objectives of the assignment</w:t>
      </w:r>
      <w:r w:rsidR="007849E9" w:rsidRPr="00542637">
        <w:rPr>
          <w:b/>
          <w:bCs/>
          <w:lang w:val="en-AU"/>
        </w:rPr>
        <w:t xml:space="preserve"> – Why </w:t>
      </w:r>
      <w:r w:rsidR="00484965" w:rsidRPr="00542637">
        <w:rPr>
          <w:b/>
          <w:bCs/>
          <w:lang w:val="en-AU"/>
        </w:rPr>
        <w:t xml:space="preserve">the Need for a Sustainable Cocoa Landscape Finance Mechanism Now </w:t>
      </w:r>
    </w:p>
    <w:p w14:paraId="37BE04D7" w14:textId="718B01C3" w:rsidR="00542637" w:rsidRPr="00E839CB" w:rsidRDefault="00542637" w:rsidP="00E839CB">
      <w:pPr>
        <w:jc w:val="both"/>
        <w:rPr>
          <w:rFonts w:ascii="Arial" w:hAnsi="Arial" w:cs="Arial"/>
          <w:b/>
          <w:sz w:val="20"/>
          <w:szCs w:val="20"/>
        </w:rPr>
      </w:pPr>
      <w:r w:rsidRPr="00E839CB">
        <w:rPr>
          <w:rFonts w:ascii="Arial" w:hAnsi="Arial" w:cs="Arial"/>
          <w:color w:val="000000"/>
          <w:sz w:val="20"/>
          <w:szCs w:val="20"/>
          <w:lang w:val="en-AU"/>
        </w:rPr>
        <w:t xml:space="preserve">Given the innovative models </w:t>
      </w:r>
      <w:r w:rsidR="000C57E2" w:rsidRPr="00E839CB">
        <w:rPr>
          <w:rFonts w:ascii="Arial" w:hAnsi="Arial" w:cs="Arial"/>
          <w:color w:val="000000"/>
          <w:sz w:val="20"/>
          <w:szCs w:val="20"/>
          <w:lang w:val="en-AU"/>
        </w:rPr>
        <w:t xml:space="preserve">in implementation with </w:t>
      </w:r>
      <w:r w:rsidRPr="00E839CB">
        <w:rPr>
          <w:rFonts w:ascii="Arial" w:hAnsi="Arial" w:cs="Arial"/>
          <w:color w:val="000000"/>
          <w:sz w:val="20"/>
          <w:szCs w:val="20"/>
          <w:lang w:val="en-AU"/>
        </w:rPr>
        <w:t>P4F</w:t>
      </w:r>
      <w:r w:rsidR="000C57E2" w:rsidRPr="00E839CB">
        <w:rPr>
          <w:rFonts w:ascii="Arial" w:hAnsi="Arial" w:cs="Arial"/>
          <w:color w:val="000000"/>
          <w:sz w:val="20"/>
          <w:szCs w:val="20"/>
          <w:lang w:val="en-AU"/>
        </w:rPr>
        <w:t xml:space="preserve"> support</w:t>
      </w:r>
      <w:r w:rsidRPr="00E839CB">
        <w:rPr>
          <w:rFonts w:ascii="Arial" w:hAnsi="Arial" w:cs="Arial"/>
          <w:color w:val="000000"/>
          <w:sz w:val="20"/>
          <w:szCs w:val="20"/>
          <w:lang w:val="en-AU"/>
        </w:rPr>
        <w:t xml:space="preserve"> in </w:t>
      </w:r>
      <w:r w:rsidR="000C57E2" w:rsidRPr="00E839CB">
        <w:rPr>
          <w:rFonts w:ascii="Arial" w:hAnsi="Arial" w:cs="Arial"/>
          <w:color w:val="000000"/>
          <w:sz w:val="20"/>
          <w:szCs w:val="20"/>
          <w:lang w:val="en-AU"/>
        </w:rPr>
        <w:t xml:space="preserve">cocoa </w:t>
      </w:r>
      <w:r w:rsidRPr="00E839CB">
        <w:rPr>
          <w:rFonts w:ascii="Arial" w:hAnsi="Arial" w:cs="Arial"/>
          <w:color w:val="000000"/>
          <w:sz w:val="20"/>
          <w:szCs w:val="20"/>
          <w:lang w:val="en-AU"/>
        </w:rPr>
        <w:t xml:space="preserve"> landscape</w:t>
      </w:r>
      <w:r w:rsidR="000C57E2" w:rsidRPr="00E839CB">
        <w:rPr>
          <w:rFonts w:ascii="Arial" w:hAnsi="Arial" w:cs="Arial"/>
          <w:color w:val="000000"/>
          <w:sz w:val="20"/>
          <w:szCs w:val="20"/>
          <w:lang w:val="en-AU"/>
        </w:rPr>
        <w:t>s on</w:t>
      </w:r>
      <w:r w:rsidRPr="00E839CB">
        <w:rPr>
          <w:rFonts w:ascii="Arial" w:hAnsi="Arial" w:cs="Arial"/>
          <w:color w:val="000000"/>
          <w:sz w:val="20"/>
          <w:szCs w:val="20"/>
          <w:lang w:val="en-AU"/>
        </w:rPr>
        <w:t xml:space="preserve"> governance and </w:t>
      </w:r>
      <w:r w:rsidR="000C57E2" w:rsidRPr="00E839CB">
        <w:rPr>
          <w:rFonts w:ascii="Arial" w:hAnsi="Arial" w:cs="Arial"/>
          <w:color w:val="000000"/>
          <w:sz w:val="20"/>
          <w:szCs w:val="20"/>
          <w:lang w:val="en-AU"/>
        </w:rPr>
        <w:t xml:space="preserve">collaborative management </w:t>
      </w:r>
      <w:r w:rsidRPr="00E839CB">
        <w:rPr>
          <w:rFonts w:ascii="Arial" w:hAnsi="Arial" w:cs="Arial"/>
          <w:color w:val="000000"/>
          <w:sz w:val="20"/>
          <w:szCs w:val="20"/>
          <w:lang w:val="en-AU"/>
        </w:rPr>
        <w:t xml:space="preserve"> and the commitments made by industry and governments of Ghana and Cote D’Ivoire </w:t>
      </w:r>
      <w:r w:rsidR="000C57E2" w:rsidRPr="00E839CB">
        <w:rPr>
          <w:rFonts w:ascii="Arial" w:hAnsi="Arial" w:cs="Arial"/>
          <w:color w:val="000000"/>
          <w:sz w:val="20"/>
          <w:szCs w:val="20"/>
          <w:lang w:val="en-AU"/>
        </w:rPr>
        <w:t>on</w:t>
      </w:r>
      <w:r w:rsidRPr="00E839CB">
        <w:rPr>
          <w:rFonts w:ascii="Arial" w:hAnsi="Arial" w:cs="Arial"/>
          <w:color w:val="000000"/>
          <w:sz w:val="20"/>
          <w:szCs w:val="20"/>
          <w:lang w:val="en-AU"/>
        </w:rPr>
        <w:t xml:space="preserve"> the Cocoa and Forest Initiative (CFI), it has become necessary to identify and pursue pathways </w:t>
      </w:r>
      <w:r w:rsidR="000C57E2" w:rsidRPr="00E839CB">
        <w:rPr>
          <w:rFonts w:ascii="Arial" w:hAnsi="Arial" w:cs="Arial"/>
          <w:color w:val="000000"/>
          <w:sz w:val="20"/>
          <w:szCs w:val="20"/>
          <w:lang w:val="en-AU"/>
        </w:rPr>
        <w:t xml:space="preserve">to </w:t>
      </w:r>
      <w:r w:rsidRPr="00E839CB">
        <w:rPr>
          <w:rFonts w:ascii="Arial" w:hAnsi="Arial" w:cs="Arial"/>
          <w:color w:val="000000"/>
          <w:sz w:val="20"/>
          <w:szCs w:val="20"/>
          <w:lang w:val="en-AU"/>
        </w:rPr>
        <w:t>secur</w:t>
      </w:r>
      <w:r w:rsidR="000C57E2" w:rsidRPr="00E839CB">
        <w:rPr>
          <w:rFonts w:ascii="Arial" w:hAnsi="Arial" w:cs="Arial"/>
          <w:color w:val="000000"/>
          <w:sz w:val="20"/>
          <w:szCs w:val="20"/>
          <w:lang w:val="en-AU"/>
        </w:rPr>
        <w:t>e</w:t>
      </w:r>
      <w:r w:rsidRPr="00E839CB">
        <w:rPr>
          <w:rFonts w:ascii="Arial" w:hAnsi="Arial" w:cs="Arial"/>
          <w:color w:val="000000"/>
          <w:sz w:val="20"/>
          <w:szCs w:val="20"/>
          <w:lang w:val="en-AU"/>
        </w:rPr>
        <w:t xml:space="preserve"> financing for </w:t>
      </w:r>
      <w:r w:rsidR="000C57E2" w:rsidRPr="00E839CB">
        <w:rPr>
          <w:rFonts w:ascii="Arial" w:hAnsi="Arial" w:cs="Arial"/>
          <w:color w:val="000000"/>
          <w:sz w:val="20"/>
          <w:szCs w:val="20"/>
          <w:lang w:val="en-AU"/>
        </w:rPr>
        <w:t xml:space="preserve">transforming and sustaining </w:t>
      </w:r>
      <w:r w:rsidRPr="00E839CB">
        <w:rPr>
          <w:rFonts w:ascii="Arial" w:hAnsi="Arial" w:cs="Arial"/>
          <w:color w:val="000000"/>
          <w:sz w:val="20"/>
          <w:szCs w:val="20"/>
          <w:lang w:val="en-AU"/>
        </w:rPr>
        <w:t xml:space="preserve"> deforestation-free  landscapes  </w:t>
      </w:r>
      <w:r w:rsidR="000C57E2" w:rsidRPr="00E839CB">
        <w:rPr>
          <w:rFonts w:ascii="Arial" w:hAnsi="Arial" w:cs="Arial"/>
          <w:color w:val="000000"/>
          <w:sz w:val="20"/>
          <w:szCs w:val="20"/>
          <w:lang w:val="en-AU"/>
        </w:rPr>
        <w:t xml:space="preserve">while promoting </w:t>
      </w:r>
      <w:r w:rsidRPr="00E839CB">
        <w:rPr>
          <w:rFonts w:ascii="Arial" w:hAnsi="Arial" w:cs="Arial"/>
          <w:color w:val="000000"/>
          <w:sz w:val="20"/>
          <w:szCs w:val="20"/>
          <w:lang w:val="en-AU"/>
        </w:rPr>
        <w:t>collective action, within a pre-competitive space. Although companies</w:t>
      </w:r>
      <w:r w:rsidR="000C57E2" w:rsidRPr="00E839CB">
        <w:rPr>
          <w:rFonts w:ascii="Arial" w:hAnsi="Arial" w:cs="Arial"/>
          <w:color w:val="000000"/>
          <w:sz w:val="20"/>
          <w:szCs w:val="20"/>
          <w:lang w:val="en-AU"/>
        </w:rPr>
        <w:t xml:space="preserve"> and investors</w:t>
      </w:r>
      <w:r w:rsidRPr="00E839CB">
        <w:rPr>
          <w:rFonts w:ascii="Arial" w:hAnsi="Arial" w:cs="Arial"/>
          <w:color w:val="000000"/>
          <w:sz w:val="20"/>
          <w:szCs w:val="20"/>
          <w:lang w:val="en-AU"/>
        </w:rPr>
        <w:t xml:space="preserve"> have shown a willingness to pay and incentivise smallholders for sustainable ecosystem, the lack of a shared and transparent mechanism to pool, manage and govern such funds,  and ensure equitable payments to communities and smallholder farmers’ impedes the successful implementation, scaling and sustainability of such an initiative.  </w:t>
      </w:r>
    </w:p>
    <w:p w14:paraId="0FCC7E15" w14:textId="4290D79C" w:rsidR="00542637" w:rsidRPr="00E839CB" w:rsidRDefault="00542637" w:rsidP="00E839CB">
      <w:pPr>
        <w:pStyle w:val="Body"/>
        <w:jc w:val="both"/>
        <w:rPr>
          <w:szCs w:val="20"/>
          <w:lang w:val="en-AU"/>
        </w:rPr>
      </w:pPr>
      <w:r w:rsidRPr="00E839CB">
        <w:rPr>
          <w:szCs w:val="20"/>
          <w:lang w:val="en-AU"/>
        </w:rPr>
        <w:t xml:space="preserve">Secondly, increase in cocoa producer price, poor soil due to unsustainable farming practices and increased demand for cocoa, creates a perverse incentive for expansion into forests. Recent </w:t>
      </w:r>
      <w:r w:rsidR="000C57E2" w:rsidRPr="00E839CB">
        <w:rPr>
          <w:szCs w:val="20"/>
          <w:lang w:val="en-AU"/>
        </w:rPr>
        <w:t xml:space="preserve">discussions </w:t>
      </w:r>
      <w:r w:rsidRPr="00E839CB">
        <w:rPr>
          <w:szCs w:val="20"/>
          <w:lang w:val="en-AU"/>
        </w:rPr>
        <w:t xml:space="preserve">by government </w:t>
      </w:r>
      <w:r w:rsidRPr="00E839CB">
        <w:rPr>
          <w:szCs w:val="20"/>
          <w:lang w:val="en-AU"/>
        </w:rPr>
        <w:lastRenderedPageBreak/>
        <w:t xml:space="preserve">and industry in Ghana and Cote D’Ivoire who produce  more than 60% of the Worlds cocoa,  aimed at transforming pervasive cocoa farmer poverty has resulted in an introduced  Living Income Differential (LID) of 400usd/tonne for the 2020/21 futures market. The aim is to hedge the farmer from any economic fall in the global markets and guarantee improve farmers livelihoods. Similarly, in October 2019, Ghana increased cocoa producer price by 8.42%. </w:t>
      </w:r>
    </w:p>
    <w:p w14:paraId="330D942B" w14:textId="678255DE" w:rsidR="00542637" w:rsidRPr="00E839CB" w:rsidRDefault="00542637" w:rsidP="00E839CB">
      <w:pPr>
        <w:pStyle w:val="Body"/>
        <w:jc w:val="both"/>
        <w:rPr>
          <w:szCs w:val="20"/>
          <w:lang w:val="en-AU"/>
        </w:rPr>
      </w:pPr>
      <w:r w:rsidRPr="00E839CB">
        <w:rPr>
          <w:szCs w:val="20"/>
          <w:lang w:val="en-AU"/>
        </w:rPr>
        <w:t>Consequently,</w:t>
      </w:r>
      <w:r w:rsidR="00872CAD" w:rsidRPr="00E839CB">
        <w:rPr>
          <w:szCs w:val="20"/>
          <w:lang w:val="en-AU"/>
        </w:rPr>
        <w:t xml:space="preserve"> in order to pivot to sustain transformations at scale,</w:t>
      </w:r>
      <w:r w:rsidRPr="00E839CB">
        <w:rPr>
          <w:szCs w:val="20"/>
          <w:lang w:val="en-AU"/>
        </w:rPr>
        <w:t xml:space="preserve"> </w:t>
      </w:r>
      <w:r w:rsidR="000C57E2" w:rsidRPr="00E839CB">
        <w:rPr>
          <w:szCs w:val="20"/>
          <w:lang w:val="en-AU"/>
        </w:rPr>
        <w:t>i</w:t>
      </w:r>
      <w:r w:rsidRPr="00E839CB">
        <w:rPr>
          <w:szCs w:val="20"/>
          <w:lang w:val="en-AU"/>
        </w:rPr>
        <w:t>t is crucial the institutional framework</w:t>
      </w:r>
      <w:r w:rsidR="00872CAD" w:rsidRPr="00E839CB">
        <w:rPr>
          <w:szCs w:val="20"/>
          <w:lang w:val="en-AU"/>
        </w:rPr>
        <w:t xml:space="preserve"> and regulations</w:t>
      </w:r>
      <w:r w:rsidRPr="00E839CB">
        <w:rPr>
          <w:szCs w:val="20"/>
          <w:lang w:val="en-AU"/>
        </w:rPr>
        <w:t xml:space="preserve"> for forest protection and management work, coupled with strengthened participatory landscape governance and </w:t>
      </w:r>
      <w:r w:rsidR="00872CAD" w:rsidRPr="00E839CB">
        <w:rPr>
          <w:szCs w:val="20"/>
          <w:lang w:val="en-AU"/>
        </w:rPr>
        <w:t xml:space="preserve">financing  </w:t>
      </w:r>
      <w:r w:rsidRPr="00E839CB">
        <w:rPr>
          <w:szCs w:val="20"/>
          <w:lang w:val="en-AU"/>
        </w:rPr>
        <w:t xml:space="preserve">, beyond P4F grant funding.  </w:t>
      </w:r>
    </w:p>
    <w:p w14:paraId="2AF9F35D" w14:textId="22F402BC" w:rsidR="00542637" w:rsidRPr="00E839CB" w:rsidRDefault="00542637" w:rsidP="00E839CB">
      <w:pPr>
        <w:pStyle w:val="Body"/>
        <w:jc w:val="both"/>
        <w:rPr>
          <w:szCs w:val="20"/>
          <w:lang w:val="en-AU"/>
        </w:rPr>
      </w:pPr>
      <w:r w:rsidRPr="00E839CB">
        <w:rPr>
          <w:szCs w:val="20"/>
          <w:lang w:val="en-AU"/>
        </w:rPr>
        <w:t xml:space="preserve">The P4F - 3PRCL partnership is the most matured forest partnership in the Bia </w:t>
      </w:r>
      <w:proofErr w:type="spellStart"/>
      <w:r w:rsidRPr="00E839CB">
        <w:rPr>
          <w:szCs w:val="20"/>
          <w:lang w:val="en-AU"/>
        </w:rPr>
        <w:t>Juabusu</w:t>
      </w:r>
      <w:proofErr w:type="spellEnd"/>
      <w:r w:rsidRPr="00E839CB">
        <w:rPr>
          <w:szCs w:val="20"/>
          <w:lang w:val="en-AU"/>
        </w:rPr>
        <w:t xml:space="preserve"> landscape  in terms of </w:t>
      </w:r>
      <w:r w:rsidR="00872CAD" w:rsidRPr="00E839CB">
        <w:rPr>
          <w:szCs w:val="20"/>
          <w:lang w:val="en-AU"/>
        </w:rPr>
        <w:t xml:space="preserve">designing and institutionalising </w:t>
      </w:r>
      <w:r w:rsidRPr="00E839CB">
        <w:rPr>
          <w:szCs w:val="20"/>
          <w:lang w:val="en-AU"/>
        </w:rPr>
        <w:t>landscape governance</w:t>
      </w:r>
      <w:r w:rsidR="00872CAD" w:rsidRPr="00E839CB">
        <w:rPr>
          <w:szCs w:val="20"/>
          <w:lang w:val="en-AU"/>
        </w:rPr>
        <w:t xml:space="preserve"> systems</w:t>
      </w:r>
      <w:r w:rsidRPr="00E839CB">
        <w:rPr>
          <w:szCs w:val="20"/>
          <w:lang w:val="en-AU"/>
        </w:rPr>
        <w:t xml:space="preserve"> and convening multiple stakeholders </w:t>
      </w:r>
      <w:r w:rsidR="00872CAD" w:rsidRPr="00E839CB">
        <w:rPr>
          <w:szCs w:val="20"/>
          <w:lang w:val="en-AU"/>
        </w:rPr>
        <w:t xml:space="preserve">towards a </w:t>
      </w:r>
      <w:r w:rsidRPr="00E839CB">
        <w:rPr>
          <w:szCs w:val="20"/>
          <w:lang w:val="en-AU"/>
        </w:rPr>
        <w:t xml:space="preserve"> collective </w:t>
      </w:r>
      <w:r w:rsidR="00872CAD" w:rsidRPr="00E839CB">
        <w:rPr>
          <w:szCs w:val="20"/>
          <w:lang w:val="en-AU"/>
        </w:rPr>
        <w:t>goal</w:t>
      </w:r>
      <w:r w:rsidRPr="00E839CB">
        <w:rPr>
          <w:szCs w:val="20"/>
          <w:lang w:val="en-AU"/>
        </w:rPr>
        <w:t>. A landscape-level compact has been signed  for joint pre-competitive action with key public – private stakeholders. The project has also tested a forest monitoring  and deforestation alert system that delineates cocoa from other tree crops  and open forests, detects near-real time deforestation associated with cocoa and pinpoint illegal cocoa farms in forest reserves. This is however yet to be rolled-out fully.</w:t>
      </w:r>
    </w:p>
    <w:p w14:paraId="51FA0409" w14:textId="77777777" w:rsidR="00542637" w:rsidRPr="00E839CB" w:rsidRDefault="00542637" w:rsidP="00E839CB">
      <w:pPr>
        <w:pStyle w:val="Body"/>
        <w:jc w:val="both"/>
        <w:rPr>
          <w:szCs w:val="20"/>
          <w:lang w:val="en-AU"/>
        </w:rPr>
      </w:pPr>
      <w:r w:rsidRPr="00E839CB">
        <w:rPr>
          <w:szCs w:val="20"/>
          <w:lang w:val="en-AU"/>
        </w:rPr>
        <w:t>Although there have been very positive strides, there still lacks a mechanism for generating sustainable finance to produce, maintain and trade deforestation-free and low carbon cocoa and promoting thriving communities at scale.</w:t>
      </w:r>
    </w:p>
    <w:p w14:paraId="444AB3F3" w14:textId="110EF8EA" w:rsidR="00A617CA" w:rsidRPr="00E839CB" w:rsidRDefault="00542637" w:rsidP="00E839CB">
      <w:pPr>
        <w:pStyle w:val="Body"/>
        <w:jc w:val="both"/>
        <w:rPr>
          <w:szCs w:val="20"/>
          <w:lang w:val="en-AU"/>
        </w:rPr>
      </w:pPr>
      <w:r w:rsidRPr="00E839CB">
        <w:rPr>
          <w:szCs w:val="20"/>
          <w:lang w:val="en-AU"/>
        </w:rPr>
        <w:t xml:space="preserve">P4F is therefore commissioning this consultancy to build on </w:t>
      </w:r>
      <w:r w:rsidR="00735F01" w:rsidRPr="00E839CB">
        <w:rPr>
          <w:szCs w:val="20"/>
          <w:lang w:val="en-AU"/>
        </w:rPr>
        <w:t xml:space="preserve">our </w:t>
      </w:r>
      <w:r w:rsidRPr="00E839CB">
        <w:rPr>
          <w:szCs w:val="20"/>
          <w:lang w:val="en-AU"/>
        </w:rPr>
        <w:t xml:space="preserve"> pilots in</w:t>
      </w:r>
      <w:r w:rsidR="00735F01" w:rsidRPr="00E839CB">
        <w:rPr>
          <w:szCs w:val="20"/>
          <w:lang w:val="en-AU"/>
        </w:rPr>
        <w:t xml:space="preserve"> cocoa landscapes in</w:t>
      </w:r>
      <w:r w:rsidRPr="00E839CB">
        <w:rPr>
          <w:szCs w:val="20"/>
          <w:lang w:val="en-AU"/>
        </w:rPr>
        <w:t xml:space="preserve"> the Western North Region of Ghana </w:t>
      </w:r>
      <w:r w:rsidR="00A617CA" w:rsidRPr="00E839CB">
        <w:rPr>
          <w:szCs w:val="20"/>
          <w:lang w:val="en-AU"/>
        </w:rPr>
        <w:t xml:space="preserve">for the following objectives: </w:t>
      </w:r>
    </w:p>
    <w:p w14:paraId="31374700" w14:textId="2F072EBF" w:rsidR="00542637" w:rsidRPr="00E839CB" w:rsidRDefault="00542637" w:rsidP="00E839CB">
      <w:pPr>
        <w:pStyle w:val="Body"/>
        <w:jc w:val="both"/>
        <w:rPr>
          <w:szCs w:val="20"/>
          <w:lang w:val="en-US"/>
        </w:rPr>
      </w:pPr>
      <w:r w:rsidRPr="00E839CB">
        <w:rPr>
          <w:szCs w:val="20"/>
          <w:lang w:val="en-AU"/>
        </w:rPr>
        <w:t xml:space="preserve">to </w:t>
      </w:r>
      <w:r w:rsidR="00735F01" w:rsidRPr="00E839CB">
        <w:rPr>
          <w:szCs w:val="20"/>
          <w:lang w:val="en-AU"/>
        </w:rPr>
        <w:t xml:space="preserve">a. Assess the feasibility of a financial mechanism and the investment case for collective action in a pre-competitive space </w:t>
      </w:r>
      <w:r w:rsidR="002353FE" w:rsidRPr="00E839CB">
        <w:rPr>
          <w:szCs w:val="20"/>
          <w:lang w:val="en-AU"/>
        </w:rPr>
        <w:t xml:space="preserve">for a deforestation-free </w:t>
      </w:r>
      <w:r w:rsidR="00735F01" w:rsidRPr="00E839CB">
        <w:rPr>
          <w:szCs w:val="20"/>
          <w:lang w:val="en-AU"/>
        </w:rPr>
        <w:t>cocoa landscape</w:t>
      </w:r>
      <w:r w:rsidR="002353FE" w:rsidRPr="00E839CB">
        <w:rPr>
          <w:szCs w:val="20"/>
          <w:lang w:val="en-AU"/>
        </w:rPr>
        <w:t>; b.</w:t>
      </w:r>
      <w:r w:rsidR="00735F01" w:rsidRPr="00E839CB">
        <w:rPr>
          <w:szCs w:val="20"/>
          <w:lang w:val="en-AU"/>
        </w:rPr>
        <w:t xml:space="preserve"> </w:t>
      </w:r>
      <w:r w:rsidRPr="00E839CB">
        <w:rPr>
          <w:szCs w:val="20"/>
          <w:lang w:val="en-AU"/>
        </w:rPr>
        <w:t>design the mechanism</w:t>
      </w:r>
      <w:r w:rsidR="002353FE" w:rsidRPr="00E839CB">
        <w:rPr>
          <w:szCs w:val="20"/>
          <w:lang w:val="en-AU"/>
        </w:rPr>
        <w:t xml:space="preserve"> and the management and organisational framework</w:t>
      </w:r>
      <w:r w:rsidRPr="00E839CB">
        <w:rPr>
          <w:szCs w:val="20"/>
          <w:lang w:val="en-AU"/>
        </w:rPr>
        <w:t xml:space="preserve"> </w:t>
      </w:r>
      <w:r w:rsidR="002353FE" w:rsidRPr="00E839CB">
        <w:rPr>
          <w:szCs w:val="20"/>
          <w:lang w:val="en-AU"/>
        </w:rPr>
        <w:t xml:space="preserve">required </w:t>
      </w:r>
      <w:r w:rsidRPr="00E839CB">
        <w:rPr>
          <w:szCs w:val="20"/>
          <w:lang w:val="en-AU"/>
        </w:rPr>
        <w:t xml:space="preserve">to </w:t>
      </w:r>
      <w:r w:rsidR="002353FE" w:rsidRPr="00E839CB">
        <w:rPr>
          <w:szCs w:val="20"/>
          <w:lang w:val="en-AU"/>
        </w:rPr>
        <w:t xml:space="preserve">operationalise it; </w:t>
      </w:r>
      <w:proofErr w:type="spellStart"/>
      <w:r w:rsidR="002353FE" w:rsidRPr="00E839CB">
        <w:rPr>
          <w:szCs w:val="20"/>
          <w:lang w:val="en-AU"/>
        </w:rPr>
        <w:t>c.Design</w:t>
      </w:r>
      <w:proofErr w:type="spellEnd"/>
      <w:r w:rsidR="002353FE" w:rsidRPr="00E839CB">
        <w:rPr>
          <w:szCs w:val="20"/>
          <w:lang w:val="en-AU"/>
        </w:rPr>
        <w:t xml:space="preserve"> </w:t>
      </w:r>
      <w:r w:rsidRPr="00E839CB">
        <w:rPr>
          <w:szCs w:val="20"/>
          <w:lang w:val="en-AU"/>
        </w:rPr>
        <w:t xml:space="preserve"> a sustainable landscape fund for monetising ecosystem services linked to the major value carrier - cocoa – and; </w:t>
      </w:r>
      <w:r w:rsidR="002353FE" w:rsidRPr="00E839CB">
        <w:rPr>
          <w:szCs w:val="20"/>
          <w:lang w:val="en-AU"/>
        </w:rPr>
        <w:t>d  Create</w:t>
      </w:r>
      <w:r w:rsidR="00E839CB">
        <w:rPr>
          <w:szCs w:val="20"/>
          <w:lang w:val="en-AU"/>
        </w:rPr>
        <w:t xml:space="preserve"> </w:t>
      </w:r>
      <w:r w:rsidRPr="00E839CB">
        <w:rPr>
          <w:szCs w:val="20"/>
          <w:lang w:val="en-AU"/>
        </w:rPr>
        <w:t>the business case</w:t>
      </w:r>
      <w:r w:rsidR="002353FE" w:rsidRPr="00E839CB">
        <w:rPr>
          <w:szCs w:val="20"/>
          <w:lang w:val="en-AU"/>
        </w:rPr>
        <w:t xml:space="preserve"> and business plan</w:t>
      </w:r>
      <w:r w:rsidRPr="00E839CB">
        <w:rPr>
          <w:szCs w:val="20"/>
          <w:lang w:val="en-AU"/>
        </w:rPr>
        <w:t xml:space="preserve"> for </w:t>
      </w:r>
      <w:r w:rsidR="00735F01" w:rsidRPr="00E839CB">
        <w:rPr>
          <w:szCs w:val="20"/>
          <w:lang w:val="en-AU"/>
        </w:rPr>
        <w:t xml:space="preserve"> </w:t>
      </w:r>
      <w:r w:rsidR="002353FE" w:rsidRPr="00E839CB">
        <w:rPr>
          <w:szCs w:val="20"/>
          <w:lang w:val="en-AU"/>
        </w:rPr>
        <w:t xml:space="preserve">the SCLFM considering </w:t>
      </w:r>
      <w:r w:rsidRPr="00E839CB">
        <w:rPr>
          <w:szCs w:val="20"/>
          <w:lang w:val="en-AU"/>
        </w:rPr>
        <w:t>shared economic value for companies and communities</w:t>
      </w:r>
      <w:r w:rsidR="00A617CA" w:rsidRPr="00E839CB">
        <w:rPr>
          <w:szCs w:val="20"/>
          <w:lang w:val="en-AU"/>
        </w:rPr>
        <w:t xml:space="preserve"> </w:t>
      </w:r>
      <w:r w:rsidRPr="00E839CB">
        <w:rPr>
          <w:szCs w:val="20"/>
          <w:lang w:val="en-AU"/>
        </w:rPr>
        <w:t xml:space="preserve">for </w:t>
      </w:r>
      <w:r w:rsidR="00A617CA" w:rsidRPr="00E839CB">
        <w:rPr>
          <w:szCs w:val="20"/>
          <w:lang w:val="en-AU"/>
        </w:rPr>
        <w:t xml:space="preserve">sustainable forests and biodiversity. </w:t>
      </w:r>
    </w:p>
    <w:p w14:paraId="4075C518" w14:textId="77777777" w:rsidR="00542637" w:rsidRPr="00542637" w:rsidRDefault="00542637" w:rsidP="00542637">
      <w:pPr>
        <w:pStyle w:val="Body"/>
        <w:rPr>
          <w:b/>
          <w:bCs/>
          <w:i/>
          <w:iCs/>
          <w:lang w:val="en-AU"/>
        </w:rPr>
      </w:pPr>
    </w:p>
    <w:p w14:paraId="540B7FF2" w14:textId="35AF520A" w:rsidR="00351F23" w:rsidRDefault="00907D0C" w:rsidP="00F042FE">
      <w:pPr>
        <w:pStyle w:val="Body"/>
        <w:numPr>
          <w:ilvl w:val="0"/>
          <w:numId w:val="12"/>
        </w:numPr>
        <w:rPr>
          <w:b/>
          <w:bCs/>
          <w:lang w:val="en-AU"/>
        </w:rPr>
      </w:pPr>
      <w:r w:rsidRPr="00907D0C">
        <w:rPr>
          <w:b/>
          <w:bCs/>
          <w:lang w:val="en-AU"/>
        </w:rPr>
        <w:t xml:space="preserve">Methodology and </w:t>
      </w:r>
      <w:r w:rsidR="00351F23" w:rsidRPr="00907D0C">
        <w:rPr>
          <w:b/>
          <w:bCs/>
          <w:lang w:val="en-AU"/>
        </w:rPr>
        <w:t>Scope of the assignment</w:t>
      </w:r>
    </w:p>
    <w:p w14:paraId="4634729A" w14:textId="7092387F" w:rsidR="00AF435B" w:rsidRPr="00E839CB" w:rsidRDefault="00AF435B" w:rsidP="00AF435B">
      <w:pPr>
        <w:rPr>
          <w:rFonts w:ascii="Arial" w:hAnsi="Arial" w:cs="Arial"/>
          <w:bCs/>
          <w:sz w:val="20"/>
          <w:szCs w:val="20"/>
        </w:rPr>
      </w:pPr>
      <w:r w:rsidRPr="00E839CB">
        <w:rPr>
          <w:rFonts w:ascii="Arial" w:hAnsi="Arial" w:cs="Arial"/>
          <w:bCs/>
          <w:sz w:val="20"/>
          <w:szCs w:val="20"/>
        </w:rPr>
        <w:t xml:space="preserve">This assignment is </w:t>
      </w:r>
      <w:proofErr w:type="spellStart"/>
      <w:r w:rsidRPr="00E839CB">
        <w:rPr>
          <w:rFonts w:ascii="Arial" w:hAnsi="Arial" w:cs="Arial"/>
          <w:bCs/>
          <w:sz w:val="20"/>
          <w:szCs w:val="20"/>
        </w:rPr>
        <w:t>categorised</w:t>
      </w:r>
      <w:proofErr w:type="spellEnd"/>
      <w:r w:rsidRPr="00E839CB">
        <w:rPr>
          <w:rFonts w:ascii="Arial" w:hAnsi="Arial" w:cs="Arial"/>
          <w:bCs/>
          <w:sz w:val="20"/>
          <w:szCs w:val="20"/>
        </w:rPr>
        <w:t xml:space="preserve"> into two phases: </w:t>
      </w:r>
    </w:p>
    <w:p w14:paraId="348E4644" w14:textId="77777777" w:rsidR="009115A4" w:rsidRPr="00E839CB" w:rsidRDefault="009115A4" w:rsidP="00AF435B">
      <w:pPr>
        <w:rPr>
          <w:rFonts w:ascii="Arial" w:hAnsi="Arial" w:cs="Arial"/>
          <w:bCs/>
          <w:sz w:val="20"/>
          <w:szCs w:val="20"/>
        </w:rPr>
      </w:pPr>
    </w:p>
    <w:p w14:paraId="651D6592" w14:textId="15EAC281" w:rsidR="00AF435B" w:rsidRPr="00E839CB" w:rsidRDefault="00AF435B" w:rsidP="00AF435B">
      <w:pPr>
        <w:numPr>
          <w:ilvl w:val="0"/>
          <w:numId w:val="22"/>
        </w:numPr>
        <w:spacing w:after="160"/>
        <w:contextualSpacing/>
        <w:jc w:val="both"/>
        <w:rPr>
          <w:rFonts w:ascii="Arial" w:hAnsi="Arial" w:cs="Arial"/>
          <w:bCs/>
          <w:sz w:val="20"/>
          <w:szCs w:val="20"/>
        </w:rPr>
      </w:pPr>
      <w:r w:rsidRPr="00E839CB">
        <w:rPr>
          <w:rFonts w:ascii="Arial" w:hAnsi="Arial" w:cs="Arial"/>
          <w:b/>
          <w:sz w:val="20"/>
          <w:szCs w:val="20"/>
        </w:rPr>
        <w:t xml:space="preserve">Phase </w:t>
      </w:r>
      <w:r w:rsidR="00483B8A">
        <w:rPr>
          <w:rFonts w:ascii="Arial" w:hAnsi="Arial" w:cs="Arial"/>
          <w:b/>
          <w:sz w:val="20"/>
          <w:szCs w:val="20"/>
        </w:rPr>
        <w:t>I</w:t>
      </w:r>
      <w:r w:rsidRPr="00E839CB">
        <w:rPr>
          <w:rFonts w:ascii="Arial" w:hAnsi="Arial" w:cs="Arial"/>
          <w:bCs/>
          <w:sz w:val="20"/>
          <w:szCs w:val="20"/>
        </w:rPr>
        <w:t xml:space="preserve">- Assess the Political Economy and Feasibility </w:t>
      </w:r>
      <w:r w:rsidR="00A617CA" w:rsidRPr="00E839CB">
        <w:rPr>
          <w:rFonts w:ascii="Arial" w:hAnsi="Arial" w:cs="Arial"/>
          <w:bCs/>
          <w:sz w:val="20"/>
          <w:szCs w:val="20"/>
        </w:rPr>
        <w:t>of</w:t>
      </w:r>
      <w:r w:rsidRPr="00E839CB">
        <w:rPr>
          <w:rFonts w:ascii="Arial" w:hAnsi="Arial" w:cs="Arial"/>
          <w:bCs/>
          <w:sz w:val="20"/>
          <w:szCs w:val="20"/>
        </w:rPr>
        <w:t xml:space="preserve"> a Sustainable Cocoa Landscape Finance Mechanism in the </w:t>
      </w:r>
      <w:proofErr w:type="spellStart"/>
      <w:r w:rsidRPr="00E839CB">
        <w:rPr>
          <w:rFonts w:ascii="Arial" w:hAnsi="Arial" w:cs="Arial"/>
          <w:bCs/>
          <w:sz w:val="20"/>
          <w:szCs w:val="20"/>
        </w:rPr>
        <w:t>HotSpot</w:t>
      </w:r>
      <w:proofErr w:type="spellEnd"/>
      <w:r w:rsidRPr="00E839CB">
        <w:rPr>
          <w:rFonts w:ascii="Arial" w:hAnsi="Arial" w:cs="Arial"/>
          <w:bCs/>
          <w:sz w:val="20"/>
          <w:szCs w:val="20"/>
        </w:rPr>
        <w:t xml:space="preserve"> Intervention Area of the Western North Region, Ghana. Priority areas Bia </w:t>
      </w:r>
      <w:proofErr w:type="spellStart"/>
      <w:r w:rsidRPr="00E839CB">
        <w:rPr>
          <w:rFonts w:ascii="Arial" w:hAnsi="Arial" w:cs="Arial"/>
          <w:bCs/>
          <w:sz w:val="20"/>
          <w:szCs w:val="20"/>
        </w:rPr>
        <w:t>Juabeso</w:t>
      </w:r>
      <w:proofErr w:type="spellEnd"/>
      <w:r w:rsidRPr="00E839CB">
        <w:rPr>
          <w:rFonts w:ascii="Arial" w:hAnsi="Arial" w:cs="Arial"/>
          <w:bCs/>
          <w:sz w:val="20"/>
          <w:szCs w:val="20"/>
        </w:rPr>
        <w:t xml:space="preserve">, </w:t>
      </w:r>
      <w:proofErr w:type="spellStart"/>
      <w:r w:rsidRPr="00E839CB">
        <w:rPr>
          <w:rFonts w:ascii="Arial" w:hAnsi="Arial" w:cs="Arial"/>
          <w:bCs/>
          <w:sz w:val="20"/>
          <w:szCs w:val="20"/>
        </w:rPr>
        <w:t>Asutifi</w:t>
      </w:r>
      <w:proofErr w:type="spellEnd"/>
      <w:r w:rsidRPr="00E839CB">
        <w:rPr>
          <w:rFonts w:ascii="Arial" w:hAnsi="Arial" w:cs="Arial"/>
          <w:bCs/>
          <w:sz w:val="20"/>
          <w:szCs w:val="20"/>
        </w:rPr>
        <w:t xml:space="preserve"> – </w:t>
      </w:r>
      <w:proofErr w:type="spellStart"/>
      <w:r w:rsidRPr="00E839CB">
        <w:rPr>
          <w:rFonts w:ascii="Arial" w:hAnsi="Arial" w:cs="Arial"/>
          <w:bCs/>
          <w:sz w:val="20"/>
          <w:szCs w:val="20"/>
        </w:rPr>
        <w:t>Asunafo</w:t>
      </w:r>
      <w:proofErr w:type="spellEnd"/>
      <w:r w:rsidR="00A617CA" w:rsidRPr="00E839CB">
        <w:rPr>
          <w:rFonts w:ascii="Arial" w:hAnsi="Arial" w:cs="Arial"/>
          <w:bCs/>
          <w:sz w:val="20"/>
          <w:szCs w:val="20"/>
        </w:rPr>
        <w:t xml:space="preserve"> and </w:t>
      </w:r>
      <w:proofErr w:type="spellStart"/>
      <w:r w:rsidR="00A617CA" w:rsidRPr="00E839CB">
        <w:rPr>
          <w:rFonts w:ascii="Arial" w:hAnsi="Arial" w:cs="Arial"/>
          <w:bCs/>
          <w:sz w:val="20"/>
          <w:szCs w:val="20"/>
        </w:rPr>
        <w:t>Sefwi</w:t>
      </w:r>
      <w:proofErr w:type="spellEnd"/>
      <w:r w:rsidR="00A617CA" w:rsidRPr="00E839CB">
        <w:rPr>
          <w:rFonts w:ascii="Arial" w:hAnsi="Arial" w:cs="Arial"/>
          <w:bCs/>
          <w:sz w:val="20"/>
          <w:szCs w:val="20"/>
        </w:rPr>
        <w:t xml:space="preserve"> </w:t>
      </w:r>
      <w:proofErr w:type="spellStart"/>
      <w:r w:rsidR="00A617CA" w:rsidRPr="00E839CB">
        <w:rPr>
          <w:rFonts w:ascii="Arial" w:hAnsi="Arial" w:cs="Arial"/>
          <w:bCs/>
          <w:sz w:val="20"/>
          <w:szCs w:val="20"/>
        </w:rPr>
        <w:t>Wiasu</w:t>
      </w:r>
      <w:r w:rsidRPr="00E839CB">
        <w:rPr>
          <w:rFonts w:ascii="Arial" w:hAnsi="Arial" w:cs="Arial"/>
          <w:bCs/>
          <w:sz w:val="20"/>
          <w:szCs w:val="20"/>
        </w:rPr>
        <w:t>.</w:t>
      </w:r>
      <w:r w:rsidR="00A617CA" w:rsidRPr="00E839CB">
        <w:rPr>
          <w:rFonts w:ascii="Arial" w:hAnsi="Arial" w:cs="Arial"/>
          <w:bCs/>
          <w:sz w:val="20"/>
          <w:szCs w:val="20"/>
        </w:rPr>
        <w:t>This</w:t>
      </w:r>
      <w:proofErr w:type="spellEnd"/>
      <w:r w:rsidR="00A617CA" w:rsidRPr="00E839CB">
        <w:rPr>
          <w:rFonts w:ascii="Arial" w:hAnsi="Arial" w:cs="Arial"/>
          <w:bCs/>
          <w:sz w:val="20"/>
          <w:szCs w:val="20"/>
        </w:rPr>
        <w:t xml:space="preserve"> includes the investment case.</w:t>
      </w:r>
    </w:p>
    <w:p w14:paraId="33CE73E5" w14:textId="77777777" w:rsidR="00AF435B" w:rsidRPr="00E839CB" w:rsidRDefault="00AF435B" w:rsidP="00AF435B">
      <w:pPr>
        <w:ind w:left="360"/>
        <w:contextualSpacing/>
        <w:jc w:val="both"/>
        <w:rPr>
          <w:rFonts w:ascii="Arial" w:hAnsi="Arial" w:cs="Arial"/>
          <w:bCs/>
          <w:sz w:val="20"/>
          <w:szCs w:val="20"/>
        </w:rPr>
      </w:pPr>
    </w:p>
    <w:p w14:paraId="1240FA93" w14:textId="6A348196" w:rsidR="00AF435B" w:rsidRPr="00E839CB" w:rsidRDefault="00AF435B" w:rsidP="00AF435B">
      <w:pPr>
        <w:numPr>
          <w:ilvl w:val="0"/>
          <w:numId w:val="22"/>
        </w:numPr>
        <w:spacing w:after="160"/>
        <w:contextualSpacing/>
        <w:jc w:val="both"/>
        <w:rPr>
          <w:rFonts w:ascii="Arial" w:hAnsi="Arial" w:cs="Arial"/>
          <w:bCs/>
          <w:sz w:val="20"/>
          <w:szCs w:val="20"/>
        </w:rPr>
      </w:pPr>
      <w:r w:rsidRPr="00E839CB">
        <w:rPr>
          <w:rFonts w:ascii="Arial" w:hAnsi="Arial" w:cs="Arial"/>
          <w:b/>
          <w:sz w:val="20"/>
          <w:szCs w:val="20"/>
        </w:rPr>
        <w:t xml:space="preserve">Phase </w:t>
      </w:r>
      <w:r w:rsidR="00483B8A">
        <w:rPr>
          <w:rFonts w:ascii="Arial" w:hAnsi="Arial" w:cs="Arial"/>
          <w:b/>
          <w:sz w:val="20"/>
          <w:szCs w:val="20"/>
        </w:rPr>
        <w:t>II</w:t>
      </w:r>
      <w:r w:rsidRPr="00E839CB">
        <w:rPr>
          <w:rFonts w:ascii="Arial" w:hAnsi="Arial" w:cs="Arial"/>
          <w:bCs/>
          <w:sz w:val="20"/>
          <w:szCs w:val="20"/>
        </w:rPr>
        <w:t xml:space="preserve"> - Design the SCLFM </w:t>
      </w:r>
      <w:r w:rsidR="00A617CA" w:rsidRPr="00E839CB">
        <w:rPr>
          <w:rFonts w:ascii="Arial" w:hAnsi="Arial" w:cs="Arial"/>
          <w:bCs/>
          <w:sz w:val="20"/>
          <w:szCs w:val="20"/>
        </w:rPr>
        <w:t xml:space="preserve">and its operational framework for the priority areas listed above with the potential to replicate or scale to other landscapes. </w:t>
      </w:r>
      <w:r w:rsidRPr="00E839CB">
        <w:rPr>
          <w:rFonts w:ascii="Arial" w:hAnsi="Arial" w:cs="Arial"/>
          <w:bCs/>
          <w:sz w:val="20"/>
          <w:szCs w:val="20"/>
        </w:rPr>
        <w:t xml:space="preserve"> </w:t>
      </w:r>
      <w:r w:rsidR="00A617CA" w:rsidRPr="00E839CB">
        <w:rPr>
          <w:rFonts w:ascii="Arial" w:hAnsi="Arial" w:cs="Arial"/>
          <w:bCs/>
          <w:sz w:val="20"/>
          <w:szCs w:val="20"/>
        </w:rPr>
        <w:t>This includes a business plan for the SCLFM.</w:t>
      </w:r>
    </w:p>
    <w:p w14:paraId="0D4AF754" w14:textId="77777777" w:rsidR="00A617CA" w:rsidRPr="00E839CB" w:rsidRDefault="00A617CA" w:rsidP="00AF435B">
      <w:pPr>
        <w:jc w:val="both"/>
        <w:rPr>
          <w:rFonts w:ascii="Arial" w:hAnsi="Arial" w:cs="Arial"/>
          <w:bCs/>
          <w:sz w:val="20"/>
          <w:szCs w:val="20"/>
        </w:rPr>
      </w:pPr>
    </w:p>
    <w:p w14:paraId="61D99FD5" w14:textId="7B5C5691" w:rsidR="00AF435B" w:rsidRPr="00E839CB" w:rsidRDefault="00AF435B" w:rsidP="00AF435B">
      <w:pPr>
        <w:jc w:val="both"/>
        <w:rPr>
          <w:rFonts w:ascii="Arial" w:hAnsi="Arial" w:cs="Arial"/>
          <w:b/>
          <w:sz w:val="20"/>
          <w:szCs w:val="20"/>
        </w:rPr>
      </w:pPr>
      <w:r w:rsidRPr="00E839CB">
        <w:rPr>
          <w:rFonts w:ascii="Arial" w:hAnsi="Arial" w:cs="Arial"/>
          <w:b/>
          <w:sz w:val="20"/>
          <w:szCs w:val="20"/>
        </w:rPr>
        <w:t xml:space="preserve">Phase </w:t>
      </w:r>
      <w:r w:rsidR="00483B8A">
        <w:rPr>
          <w:rFonts w:ascii="Arial" w:hAnsi="Arial" w:cs="Arial"/>
          <w:b/>
          <w:sz w:val="20"/>
          <w:szCs w:val="20"/>
        </w:rPr>
        <w:t>II</w:t>
      </w:r>
      <w:r w:rsidRPr="00E839CB">
        <w:rPr>
          <w:rFonts w:ascii="Arial" w:hAnsi="Arial" w:cs="Arial"/>
          <w:b/>
          <w:sz w:val="20"/>
          <w:szCs w:val="20"/>
        </w:rPr>
        <w:t xml:space="preserve"> is contingent  upon successful completion of </w:t>
      </w:r>
      <w:r w:rsidR="007C6604" w:rsidRPr="00E839CB">
        <w:rPr>
          <w:rFonts w:ascii="Arial" w:hAnsi="Arial" w:cs="Arial"/>
          <w:b/>
          <w:sz w:val="20"/>
          <w:szCs w:val="20"/>
        </w:rPr>
        <w:t xml:space="preserve">results and assessment of performance by client  from phase I </w:t>
      </w:r>
    </w:p>
    <w:p w14:paraId="12F8CC0D" w14:textId="77777777" w:rsidR="00CC4472" w:rsidRDefault="00CC4472" w:rsidP="00AF435B">
      <w:pPr>
        <w:rPr>
          <w:rFonts w:cstheme="minorHAnsi"/>
          <w:b/>
        </w:rPr>
      </w:pPr>
    </w:p>
    <w:p w14:paraId="0E678198" w14:textId="77777777" w:rsidR="00CE0FDD" w:rsidRDefault="00CE0FDD" w:rsidP="00AF435B">
      <w:pPr>
        <w:rPr>
          <w:rFonts w:cstheme="minorHAnsi"/>
          <w:b/>
        </w:rPr>
      </w:pPr>
    </w:p>
    <w:p w14:paraId="2627CB03" w14:textId="77777777" w:rsidR="00E839CB" w:rsidRDefault="00E839CB" w:rsidP="00AF435B">
      <w:pPr>
        <w:rPr>
          <w:rFonts w:cstheme="minorHAnsi"/>
          <w:b/>
        </w:rPr>
      </w:pPr>
    </w:p>
    <w:p w14:paraId="2F03ADD4" w14:textId="77777777" w:rsidR="00E839CB" w:rsidRDefault="00E839CB" w:rsidP="00AF435B">
      <w:pPr>
        <w:rPr>
          <w:rFonts w:cstheme="minorHAnsi"/>
          <w:b/>
        </w:rPr>
      </w:pPr>
    </w:p>
    <w:p w14:paraId="4E0297C3" w14:textId="77777777" w:rsidR="00E839CB" w:rsidRDefault="00E839CB" w:rsidP="00AF435B">
      <w:pPr>
        <w:rPr>
          <w:rFonts w:cstheme="minorHAnsi"/>
          <w:b/>
        </w:rPr>
      </w:pPr>
    </w:p>
    <w:p w14:paraId="0E2B5505" w14:textId="77777777" w:rsidR="00E839CB" w:rsidRDefault="00E839CB" w:rsidP="00AF435B">
      <w:pPr>
        <w:rPr>
          <w:rFonts w:cstheme="minorHAnsi"/>
          <w:b/>
        </w:rPr>
      </w:pPr>
    </w:p>
    <w:p w14:paraId="1A8C4F79" w14:textId="77777777" w:rsidR="00E839CB" w:rsidRDefault="00E839CB" w:rsidP="00AF435B">
      <w:pPr>
        <w:rPr>
          <w:rFonts w:cstheme="minorHAnsi"/>
          <w:b/>
        </w:rPr>
      </w:pPr>
    </w:p>
    <w:p w14:paraId="6A32078F" w14:textId="77777777" w:rsidR="00E839CB" w:rsidRDefault="00E839CB" w:rsidP="00AF435B">
      <w:pPr>
        <w:rPr>
          <w:rFonts w:cstheme="minorHAnsi"/>
          <w:b/>
        </w:rPr>
      </w:pPr>
    </w:p>
    <w:p w14:paraId="1C721DCF" w14:textId="77777777" w:rsidR="00E839CB" w:rsidRDefault="00E839CB" w:rsidP="00AF435B">
      <w:pPr>
        <w:rPr>
          <w:rFonts w:cstheme="minorHAnsi"/>
          <w:b/>
        </w:rPr>
      </w:pPr>
    </w:p>
    <w:p w14:paraId="74D5A4B0" w14:textId="2071FB47" w:rsidR="00AF435B" w:rsidRPr="00E839CB" w:rsidRDefault="00AF435B" w:rsidP="00AF435B">
      <w:pPr>
        <w:rPr>
          <w:rFonts w:ascii="Arial" w:hAnsi="Arial" w:cs="Arial"/>
          <w:b/>
          <w:sz w:val="22"/>
          <w:szCs w:val="22"/>
        </w:rPr>
      </w:pPr>
      <w:r w:rsidRPr="00E839CB">
        <w:rPr>
          <w:rFonts w:ascii="Arial" w:hAnsi="Arial" w:cs="Arial"/>
          <w:b/>
          <w:sz w:val="22"/>
          <w:szCs w:val="22"/>
        </w:rPr>
        <w:t xml:space="preserve">Phase </w:t>
      </w:r>
      <w:r w:rsidR="00483B8A">
        <w:rPr>
          <w:rFonts w:ascii="Arial" w:hAnsi="Arial" w:cs="Arial"/>
          <w:b/>
          <w:sz w:val="22"/>
          <w:szCs w:val="22"/>
        </w:rPr>
        <w:t>I</w:t>
      </w:r>
      <w:r w:rsidRPr="00E839CB">
        <w:rPr>
          <w:rFonts w:ascii="Arial" w:hAnsi="Arial" w:cs="Arial"/>
          <w:b/>
          <w:sz w:val="22"/>
          <w:szCs w:val="22"/>
        </w:rPr>
        <w:t>:</w:t>
      </w:r>
      <w:r w:rsidRPr="00E839CB">
        <w:rPr>
          <w:rFonts w:ascii="Arial" w:hAnsi="Arial" w:cs="Arial"/>
          <w:bCs/>
          <w:sz w:val="22"/>
          <w:szCs w:val="22"/>
        </w:rPr>
        <w:t xml:space="preserve"> </w:t>
      </w:r>
      <w:r w:rsidRPr="00E839CB">
        <w:rPr>
          <w:rFonts w:ascii="Arial" w:hAnsi="Arial" w:cs="Arial"/>
          <w:b/>
          <w:sz w:val="22"/>
          <w:szCs w:val="22"/>
        </w:rPr>
        <w:t>Political Economy Analysis and Feasibility Study for a Sustainable Cocoa Landscape Finance Mechanism</w:t>
      </w:r>
    </w:p>
    <w:p w14:paraId="363EB382" w14:textId="77777777" w:rsidR="009115A4" w:rsidRPr="00AF435B" w:rsidRDefault="009115A4" w:rsidP="00AF435B">
      <w:pPr>
        <w:rPr>
          <w:rFonts w:cstheme="minorHAnsi"/>
          <w:bCs/>
        </w:rPr>
      </w:pPr>
    </w:p>
    <w:p w14:paraId="431BECDF" w14:textId="77777777" w:rsidR="00AF435B" w:rsidRPr="00E839CB" w:rsidRDefault="00AF435B" w:rsidP="00AF435B">
      <w:pPr>
        <w:rPr>
          <w:rFonts w:ascii="Arial" w:hAnsi="Arial" w:cs="Arial"/>
          <w:bCs/>
          <w:sz w:val="20"/>
          <w:szCs w:val="20"/>
        </w:rPr>
      </w:pPr>
      <w:r w:rsidRPr="00E839CB">
        <w:rPr>
          <w:rFonts w:ascii="Arial" w:hAnsi="Arial" w:cs="Arial"/>
          <w:bCs/>
          <w:sz w:val="20"/>
          <w:szCs w:val="20"/>
        </w:rPr>
        <w:t xml:space="preserve">Relying on existing literature and consultation with experts, the consultant shall conduct a political economy analysis of the potential for a deforestation-free coca landscape and its impact on effective landscape governance for the target area. </w:t>
      </w:r>
    </w:p>
    <w:p w14:paraId="215B0772" w14:textId="77777777" w:rsidR="00AF435B" w:rsidRPr="00E839CB" w:rsidRDefault="00AF435B" w:rsidP="00AF435B">
      <w:pPr>
        <w:numPr>
          <w:ilvl w:val="0"/>
          <w:numId w:val="21"/>
        </w:numPr>
        <w:spacing w:after="160" w:line="276" w:lineRule="auto"/>
        <w:contextualSpacing/>
        <w:jc w:val="both"/>
        <w:rPr>
          <w:rFonts w:ascii="Arial" w:hAnsi="Arial" w:cs="Arial"/>
          <w:bCs/>
          <w:sz w:val="20"/>
          <w:szCs w:val="20"/>
        </w:rPr>
      </w:pPr>
      <w:r w:rsidRPr="00E839CB">
        <w:rPr>
          <w:rFonts w:ascii="Arial" w:hAnsi="Arial" w:cs="Arial"/>
          <w:bCs/>
          <w:sz w:val="20"/>
          <w:szCs w:val="20"/>
        </w:rPr>
        <w:t xml:space="preserve">Conduct a comprehensive analysis and deep-dive into the institutional and political economy barriers and multi-stakeholder governance frameworks in place in the Bia-Juabeso, Sefwi Wiawso landscape of both the Touton and Olam projects and analyse its performance and maturity for a investments  and identify opportunities for scaling and replicating to nearby landscapes, including the </w:t>
      </w:r>
      <w:proofErr w:type="spellStart"/>
      <w:r w:rsidRPr="00E839CB">
        <w:rPr>
          <w:rFonts w:ascii="Arial" w:hAnsi="Arial" w:cs="Arial"/>
          <w:bCs/>
          <w:sz w:val="20"/>
          <w:szCs w:val="20"/>
        </w:rPr>
        <w:t>Asutifi-Asunafu</w:t>
      </w:r>
      <w:proofErr w:type="spellEnd"/>
      <w:r w:rsidRPr="00E839CB">
        <w:rPr>
          <w:rFonts w:ascii="Arial" w:hAnsi="Arial" w:cs="Arial"/>
          <w:bCs/>
          <w:sz w:val="20"/>
          <w:szCs w:val="20"/>
        </w:rPr>
        <w:t xml:space="preserve"> District. </w:t>
      </w:r>
    </w:p>
    <w:p w14:paraId="3C39717D" w14:textId="77777777" w:rsidR="00AF435B" w:rsidRPr="00E839CB" w:rsidRDefault="00AF435B" w:rsidP="00AF435B">
      <w:pPr>
        <w:numPr>
          <w:ilvl w:val="0"/>
          <w:numId w:val="21"/>
        </w:numPr>
        <w:spacing w:after="160" w:line="276" w:lineRule="auto"/>
        <w:contextualSpacing/>
        <w:jc w:val="both"/>
        <w:rPr>
          <w:rFonts w:ascii="Arial" w:hAnsi="Arial" w:cs="Arial"/>
          <w:bCs/>
          <w:sz w:val="20"/>
          <w:szCs w:val="20"/>
        </w:rPr>
      </w:pPr>
      <w:r w:rsidRPr="00E839CB">
        <w:rPr>
          <w:rFonts w:ascii="Arial" w:hAnsi="Arial" w:cs="Arial"/>
          <w:bCs/>
          <w:sz w:val="20"/>
          <w:szCs w:val="20"/>
        </w:rPr>
        <w:t xml:space="preserve">Analyse the scope, scale and barrier to setting up a sustainable finance mechanism that seeks to operationalise payment for environmental and social services, built around corporate and smallholder cocoa supply chains. Consider certification schemes and standards and the potential to emulate successes in this regard. </w:t>
      </w:r>
    </w:p>
    <w:p w14:paraId="02C3906C" w14:textId="77777777" w:rsidR="00AF435B" w:rsidRPr="00E839CB" w:rsidRDefault="00AF435B" w:rsidP="00AF435B">
      <w:pPr>
        <w:numPr>
          <w:ilvl w:val="0"/>
          <w:numId w:val="21"/>
        </w:numPr>
        <w:spacing w:after="160" w:line="276" w:lineRule="auto"/>
        <w:contextualSpacing/>
        <w:jc w:val="both"/>
        <w:rPr>
          <w:rFonts w:ascii="Arial" w:hAnsi="Arial" w:cs="Arial"/>
          <w:bCs/>
          <w:sz w:val="20"/>
          <w:szCs w:val="20"/>
        </w:rPr>
      </w:pPr>
      <w:r w:rsidRPr="00E839CB">
        <w:rPr>
          <w:rFonts w:ascii="Arial" w:hAnsi="Arial" w:cs="Arial"/>
          <w:bCs/>
          <w:sz w:val="20"/>
          <w:szCs w:val="20"/>
        </w:rPr>
        <w:t>Establish the enabling conditions required for a viable SCLFM by assessing amongst others, the commitments and corporate actions and plans of cocoa companies working within the landscape for a deforestation – free landscape. (incl. successful models and initiatives; barriers and challenges; opportunities to financing; existing sources of financing; and key lessons).</w:t>
      </w:r>
    </w:p>
    <w:p w14:paraId="238821B4" w14:textId="77777777" w:rsidR="00AF435B" w:rsidRPr="00E839CB" w:rsidRDefault="00AF435B" w:rsidP="00AF435B">
      <w:pPr>
        <w:numPr>
          <w:ilvl w:val="0"/>
          <w:numId w:val="21"/>
        </w:numPr>
        <w:spacing w:after="160" w:line="276" w:lineRule="auto"/>
        <w:contextualSpacing/>
        <w:jc w:val="both"/>
        <w:rPr>
          <w:rFonts w:ascii="Arial" w:hAnsi="Arial" w:cs="Arial"/>
          <w:bCs/>
          <w:sz w:val="20"/>
          <w:szCs w:val="20"/>
        </w:rPr>
      </w:pPr>
      <w:r w:rsidRPr="00E839CB">
        <w:rPr>
          <w:rFonts w:ascii="Arial" w:hAnsi="Arial" w:cs="Arial"/>
          <w:bCs/>
          <w:sz w:val="20"/>
          <w:szCs w:val="20"/>
        </w:rPr>
        <w:t xml:space="preserve">Consult with key public sector stakeholders (Ghana COCOBOD, Forestry Commission, , civil society etc.) to map out their commitment, plans and strategy for investing in sustainable cocoa landscapes and identify opportunities to leverage and collaborate to achieve joint results. </w:t>
      </w:r>
    </w:p>
    <w:p w14:paraId="3881BF26" w14:textId="77777777" w:rsidR="00AF435B" w:rsidRPr="00E839CB" w:rsidRDefault="00AF435B" w:rsidP="00AF435B">
      <w:pPr>
        <w:numPr>
          <w:ilvl w:val="0"/>
          <w:numId w:val="21"/>
        </w:numPr>
        <w:spacing w:after="160" w:line="276" w:lineRule="auto"/>
        <w:contextualSpacing/>
        <w:jc w:val="both"/>
        <w:rPr>
          <w:rFonts w:ascii="Arial" w:hAnsi="Arial" w:cs="Arial"/>
          <w:bCs/>
          <w:sz w:val="20"/>
          <w:szCs w:val="20"/>
        </w:rPr>
      </w:pPr>
      <w:r w:rsidRPr="00E839CB">
        <w:rPr>
          <w:rFonts w:ascii="Arial" w:hAnsi="Arial" w:cs="Arial"/>
          <w:bCs/>
          <w:sz w:val="20"/>
          <w:szCs w:val="20"/>
        </w:rPr>
        <w:t xml:space="preserve">Map and consult with investors, impact funds and banks to identify public and private capital for sustainable landscapes and understand the criteria and requirement to unlock and access such funds into the landscape SCLFM. </w:t>
      </w:r>
    </w:p>
    <w:p w14:paraId="648EED98" w14:textId="77777777" w:rsidR="00AF435B" w:rsidRPr="00E839CB" w:rsidRDefault="00AF435B" w:rsidP="00AF435B">
      <w:pPr>
        <w:numPr>
          <w:ilvl w:val="0"/>
          <w:numId w:val="21"/>
        </w:numPr>
        <w:spacing w:after="160" w:line="276" w:lineRule="auto"/>
        <w:contextualSpacing/>
        <w:jc w:val="both"/>
        <w:rPr>
          <w:rFonts w:ascii="Arial" w:hAnsi="Arial" w:cs="Arial"/>
          <w:bCs/>
          <w:sz w:val="20"/>
          <w:szCs w:val="20"/>
        </w:rPr>
      </w:pPr>
      <w:r w:rsidRPr="00E839CB">
        <w:rPr>
          <w:rFonts w:ascii="Arial" w:hAnsi="Arial" w:cs="Arial"/>
          <w:bCs/>
          <w:sz w:val="20"/>
          <w:szCs w:val="20"/>
        </w:rPr>
        <w:t xml:space="preserve">Assess the value and propose enabling conditions required for establishing and </w:t>
      </w:r>
      <w:proofErr w:type="spellStart"/>
      <w:r w:rsidRPr="00E839CB">
        <w:rPr>
          <w:rFonts w:ascii="Arial" w:hAnsi="Arial" w:cs="Arial"/>
          <w:bCs/>
          <w:sz w:val="20"/>
          <w:szCs w:val="20"/>
        </w:rPr>
        <w:t>operationalising</w:t>
      </w:r>
      <w:proofErr w:type="spellEnd"/>
      <w:r w:rsidRPr="00E839CB">
        <w:rPr>
          <w:rFonts w:ascii="Arial" w:hAnsi="Arial" w:cs="Arial"/>
          <w:bCs/>
          <w:sz w:val="20"/>
          <w:szCs w:val="20"/>
        </w:rPr>
        <w:t xml:space="preserve"> a Sustainable Cocoa Landscape Fund and Mechanism</w:t>
      </w:r>
    </w:p>
    <w:p w14:paraId="5A3DC36C" w14:textId="77777777" w:rsidR="00AF435B" w:rsidRPr="00E839CB" w:rsidRDefault="00AF435B" w:rsidP="00AF435B">
      <w:pPr>
        <w:numPr>
          <w:ilvl w:val="0"/>
          <w:numId w:val="21"/>
        </w:numPr>
        <w:spacing w:after="160" w:line="276" w:lineRule="auto"/>
        <w:contextualSpacing/>
        <w:jc w:val="both"/>
        <w:rPr>
          <w:rFonts w:ascii="Arial" w:hAnsi="Arial" w:cs="Arial"/>
          <w:bCs/>
          <w:sz w:val="20"/>
          <w:szCs w:val="20"/>
        </w:rPr>
      </w:pPr>
      <w:r w:rsidRPr="00E839CB">
        <w:rPr>
          <w:rFonts w:ascii="Arial" w:hAnsi="Arial" w:cs="Arial"/>
          <w:bCs/>
          <w:sz w:val="20"/>
          <w:szCs w:val="20"/>
        </w:rPr>
        <w:t xml:space="preserve">Recommend and propose strategy and pathway for: </w:t>
      </w:r>
    </w:p>
    <w:p w14:paraId="0E7EF2F5" w14:textId="77777777" w:rsidR="00AF435B" w:rsidRPr="00E839CB" w:rsidRDefault="00AF435B" w:rsidP="00AF435B">
      <w:pPr>
        <w:numPr>
          <w:ilvl w:val="1"/>
          <w:numId w:val="21"/>
        </w:numPr>
        <w:spacing w:after="160" w:line="276" w:lineRule="auto"/>
        <w:contextualSpacing/>
        <w:jc w:val="both"/>
        <w:rPr>
          <w:rFonts w:ascii="Arial" w:hAnsi="Arial" w:cs="Arial"/>
          <w:bCs/>
          <w:sz w:val="20"/>
          <w:szCs w:val="20"/>
        </w:rPr>
      </w:pPr>
      <w:r w:rsidRPr="00E839CB">
        <w:rPr>
          <w:rFonts w:ascii="Arial" w:hAnsi="Arial" w:cs="Arial"/>
          <w:bCs/>
          <w:sz w:val="20"/>
          <w:szCs w:val="20"/>
        </w:rPr>
        <w:t xml:space="preserve">1. Setting up a Sustainable Landscape Mechanism with the role and financing of an independent landscape manager clearly articulated, with landscape governance and management frameworks established and deforestation monitoring and performance reporting protocols created. </w:t>
      </w:r>
    </w:p>
    <w:p w14:paraId="373B69FC" w14:textId="77777777" w:rsidR="00AF435B" w:rsidRPr="00E839CB" w:rsidRDefault="00AF435B" w:rsidP="00AF435B">
      <w:pPr>
        <w:numPr>
          <w:ilvl w:val="1"/>
          <w:numId w:val="21"/>
        </w:numPr>
        <w:spacing w:after="160" w:line="276" w:lineRule="auto"/>
        <w:contextualSpacing/>
        <w:jc w:val="both"/>
        <w:rPr>
          <w:rFonts w:ascii="Arial" w:hAnsi="Arial" w:cs="Arial"/>
          <w:bCs/>
          <w:sz w:val="20"/>
          <w:szCs w:val="20"/>
        </w:rPr>
      </w:pPr>
      <w:r w:rsidRPr="00E839CB">
        <w:rPr>
          <w:rFonts w:ascii="Arial" w:hAnsi="Arial" w:cs="Arial"/>
          <w:bCs/>
          <w:sz w:val="20"/>
          <w:szCs w:val="20"/>
        </w:rPr>
        <w:t xml:space="preserve">Designing a Sustainable Cocoa Landscape Fund aimed at </w:t>
      </w:r>
      <w:proofErr w:type="spellStart"/>
      <w:r w:rsidRPr="00E839CB">
        <w:rPr>
          <w:rFonts w:ascii="Arial" w:hAnsi="Arial" w:cs="Arial"/>
          <w:bCs/>
          <w:sz w:val="20"/>
          <w:szCs w:val="20"/>
        </w:rPr>
        <w:t>monetising</w:t>
      </w:r>
      <w:proofErr w:type="spellEnd"/>
      <w:r w:rsidRPr="00E839CB">
        <w:rPr>
          <w:rFonts w:ascii="Arial" w:hAnsi="Arial" w:cs="Arial"/>
          <w:bCs/>
          <w:sz w:val="20"/>
          <w:szCs w:val="20"/>
        </w:rPr>
        <w:t xml:space="preserve">  and implementing a payment by result mechanism for a deforestation-free cocoa landscape. </w:t>
      </w:r>
    </w:p>
    <w:p w14:paraId="7D5DBF3C" w14:textId="33E34EA1" w:rsidR="00AF435B" w:rsidRPr="00E839CB" w:rsidRDefault="00AF435B" w:rsidP="00AF435B">
      <w:pPr>
        <w:numPr>
          <w:ilvl w:val="1"/>
          <w:numId w:val="21"/>
        </w:numPr>
        <w:spacing w:after="160" w:line="276" w:lineRule="auto"/>
        <w:contextualSpacing/>
        <w:jc w:val="both"/>
        <w:rPr>
          <w:rFonts w:ascii="Arial" w:hAnsi="Arial" w:cs="Arial"/>
          <w:bCs/>
          <w:sz w:val="20"/>
          <w:szCs w:val="20"/>
        </w:rPr>
      </w:pPr>
      <w:r w:rsidRPr="00E839CB">
        <w:rPr>
          <w:rFonts w:ascii="Arial" w:hAnsi="Arial" w:cs="Arial"/>
          <w:bCs/>
          <w:sz w:val="20"/>
          <w:szCs w:val="20"/>
        </w:rPr>
        <w:t>Develop the Business Case for the SCLFM for improved livelihoods for communities, companies to meet their deforestation commitments and governments to meet their economic and climate targets.</w:t>
      </w:r>
    </w:p>
    <w:p w14:paraId="324C48FC" w14:textId="3398C4DD" w:rsidR="00CE0FDD" w:rsidRDefault="00CE0FDD" w:rsidP="00CE0FDD">
      <w:pPr>
        <w:spacing w:after="160" w:line="276" w:lineRule="auto"/>
        <w:contextualSpacing/>
        <w:jc w:val="both"/>
        <w:rPr>
          <w:rFonts w:cstheme="minorHAnsi"/>
          <w:bCs/>
        </w:rPr>
      </w:pPr>
    </w:p>
    <w:p w14:paraId="1CE66CBA" w14:textId="765CC774" w:rsidR="00CE0FDD" w:rsidRPr="00E839CB" w:rsidRDefault="00CE0FDD" w:rsidP="00CE0FDD">
      <w:pPr>
        <w:spacing w:after="160" w:line="276" w:lineRule="auto"/>
        <w:contextualSpacing/>
        <w:jc w:val="both"/>
        <w:rPr>
          <w:rFonts w:ascii="Arial" w:hAnsi="Arial" w:cs="Arial"/>
          <w:b/>
          <w:bCs/>
          <w:sz w:val="20"/>
          <w:szCs w:val="20"/>
        </w:rPr>
      </w:pPr>
      <w:bookmarkStart w:id="4" w:name="_Hlk43823267"/>
      <w:r w:rsidRPr="00E839CB">
        <w:rPr>
          <w:rFonts w:ascii="Arial" w:hAnsi="Arial" w:cs="Arial"/>
          <w:b/>
          <w:bCs/>
          <w:sz w:val="20"/>
          <w:szCs w:val="20"/>
        </w:rPr>
        <w:t xml:space="preserve">Phase </w:t>
      </w:r>
      <w:r w:rsidR="003F5F86" w:rsidRPr="00E839CB">
        <w:rPr>
          <w:rFonts w:ascii="Arial" w:hAnsi="Arial" w:cs="Arial"/>
          <w:b/>
          <w:bCs/>
          <w:sz w:val="20"/>
          <w:szCs w:val="20"/>
        </w:rPr>
        <w:t>I</w:t>
      </w:r>
      <w:r w:rsidRPr="00E839CB">
        <w:rPr>
          <w:rFonts w:ascii="Arial" w:hAnsi="Arial" w:cs="Arial"/>
          <w:b/>
          <w:bCs/>
          <w:sz w:val="20"/>
          <w:szCs w:val="20"/>
        </w:rPr>
        <w:t xml:space="preserve"> –</w:t>
      </w:r>
      <w:r w:rsidR="003A4771" w:rsidRPr="00E839CB">
        <w:rPr>
          <w:rFonts w:ascii="Arial" w:hAnsi="Arial" w:cs="Arial"/>
          <w:b/>
          <w:bCs/>
          <w:sz w:val="20"/>
          <w:szCs w:val="20"/>
        </w:rPr>
        <w:t xml:space="preserve"> </w:t>
      </w:r>
      <w:r w:rsidRPr="00E839CB">
        <w:rPr>
          <w:rFonts w:ascii="Arial" w:hAnsi="Arial" w:cs="Arial"/>
          <w:b/>
          <w:bCs/>
          <w:sz w:val="20"/>
          <w:szCs w:val="20"/>
        </w:rPr>
        <w:t xml:space="preserve">Work Plan ( </w:t>
      </w:r>
      <w:r w:rsidR="003A4771" w:rsidRPr="00E839CB">
        <w:rPr>
          <w:rFonts w:ascii="Arial" w:hAnsi="Arial" w:cs="Arial"/>
          <w:b/>
          <w:bCs/>
          <w:sz w:val="20"/>
          <w:szCs w:val="20"/>
        </w:rPr>
        <w:t>Sept</w:t>
      </w:r>
      <w:r w:rsidRPr="00E839CB">
        <w:rPr>
          <w:rFonts w:ascii="Arial" w:hAnsi="Arial" w:cs="Arial"/>
          <w:b/>
          <w:bCs/>
          <w:sz w:val="20"/>
          <w:szCs w:val="20"/>
        </w:rPr>
        <w:t xml:space="preserve"> 2020 – Feb 2021) </w:t>
      </w:r>
    </w:p>
    <w:bookmarkEnd w:id="4"/>
    <w:p w14:paraId="278C20D6" w14:textId="77777777" w:rsidR="00D0781B" w:rsidRDefault="00D0781B" w:rsidP="00CE0FDD">
      <w:pPr>
        <w:spacing w:after="160" w:line="276" w:lineRule="auto"/>
        <w:contextualSpacing/>
        <w:jc w:val="both"/>
        <w:rPr>
          <w:rFonts w:cstheme="minorHAnsi"/>
          <w:b/>
          <w:bCs/>
        </w:rPr>
      </w:pPr>
    </w:p>
    <w:p w14:paraId="7718E7F6" w14:textId="6423991B" w:rsidR="00D0781B" w:rsidRDefault="00EA47FA" w:rsidP="00CE0FDD">
      <w:pPr>
        <w:spacing w:after="160" w:line="276" w:lineRule="auto"/>
        <w:contextualSpacing/>
        <w:jc w:val="both"/>
        <w:rPr>
          <w:rFonts w:cstheme="minorHAnsi"/>
          <w:b/>
          <w:bCs/>
        </w:rPr>
      </w:pPr>
      <w:r w:rsidRPr="00EA47FA">
        <w:rPr>
          <w:noProof/>
        </w:rPr>
        <w:drawing>
          <wp:inline distT="0" distB="0" distL="0" distR="0" wp14:anchorId="30A02D6B" wp14:editId="7D874696">
            <wp:extent cx="6120130" cy="19932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1993265"/>
                    </a:xfrm>
                    <a:prstGeom prst="rect">
                      <a:avLst/>
                    </a:prstGeom>
                    <a:noFill/>
                    <a:ln>
                      <a:noFill/>
                    </a:ln>
                  </pic:spPr>
                </pic:pic>
              </a:graphicData>
            </a:graphic>
          </wp:inline>
        </w:drawing>
      </w:r>
    </w:p>
    <w:p w14:paraId="510A5962" w14:textId="77777777" w:rsidR="00465229" w:rsidRDefault="00465229" w:rsidP="00465229">
      <w:pPr>
        <w:spacing w:line="276" w:lineRule="auto"/>
        <w:jc w:val="both"/>
        <w:rPr>
          <w:rFonts w:cstheme="minorHAnsi"/>
          <w:b/>
        </w:rPr>
      </w:pPr>
    </w:p>
    <w:p w14:paraId="4378476E" w14:textId="4FC19D59" w:rsidR="00465229" w:rsidRPr="00272026" w:rsidRDefault="00465229" w:rsidP="00465229">
      <w:pPr>
        <w:spacing w:line="276" w:lineRule="auto"/>
        <w:jc w:val="both"/>
        <w:rPr>
          <w:rFonts w:ascii="Arial" w:hAnsi="Arial" w:cs="Arial"/>
          <w:b/>
          <w:sz w:val="20"/>
          <w:szCs w:val="20"/>
        </w:rPr>
      </w:pPr>
      <w:r w:rsidRPr="00272026">
        <w:rPr>
          <w:rFonts w:ascii="Arial" w:hAnsi="Arial" w:cs="Arial"/>
          <w:b/>
          <w:sz w:val="20"/>
          <w:szCs w:val="20"/>
        </w:rPr>
        <w:t xml:space="preserve">Phase </w:t>
      </w:r>
      <w:r w:rsidR="00483B8A">
        <w:rPr>
          <w:rFonts w:ascii="Arial" w:hAnsi="Arial" w:cs="Arial"/>
          <w:b/>
          <w:sz w:val="20"/>
          <w:szCs w:val="20"/>
        </w:rPr>
        <w:t>II</w:t>
      </w:r>
      <w:r w:rsidRPr="00272026">
        <w:rPr>
          <w:rFonts w:ascii="Arial" w:hAnsi="Arial" w:cs="Arial"/>
          <w:b/>
          <w:sz w:val="20"/>
          <w:szCs w:val="20"/>
        </w:rPr>
        <w:t>: Design of a Sustainable Cocoa Landscape Finance Mechanism</w:t>
      </w:r>
    </w:p>
    <w:p w14:paraId="6C2E95F7" w14:textId="77777777" w:rsidR="00272026" w:rsidRDefault="00272026" w:rsidP="00266F6B">
      <w:pPr>
        <w:spacing w:after="160"/>
        <w:jc w:val="both"/>
        <w:rPr>
          <w:rFonts w:cstheme="minorHAnsi"/>
          <w:b/>
          <w:sz w:val="20"/>
          <w:szCs w:val="20"/>
        </w:rPr>
      </w:pPr>
    </w:p>
    <w:p w14:paraId="7A553F17" w14:textId="7DCD82A5" w:rsidR="003A4771" w:rsidRPr="00272026" w:rsidRDefault="003A4771" w:rsidP="00266F6B">
      <w:pPr>
        <w:spacing w:after="160"/>
        <w:jc w:val="both"/>
        <w:rPr>
          <w:rFonts w:ascii="Arial" w:hAnsi="Arial" w:cs="Arial"/>
          <w:b/>
          <w:sz w:val="20"/>
          <w:szCs w:val="20"/>
        </w:rPr>
      </w:pPr>
      <w:r w:rsidRPr="00272026">
        <w:rPr>
          <w:rFonts w:ascii="Arial" w:hAnsi="Arial" w:cs="Arial"/>
          <w:b/>
          <w:sz w:val="20"/>
          <w:szCs w:val="20"/>
        </w:rPr>
        <w:t xml:space="preserve">The commencement of phase II is contingent upon successful completion and delivery of phase I results and based on satisfactory review and confirmation from the client. Phase II will: </w:t>
      </w:r>
    </w:p>
    <w:p w14:paraId="5019EA1A" w14:textId="77777777" w:rsidR="00272026" w:rsidRPr="00272026" w:rsidRDefault="00272026" w:rsidP="00266F6B">
      <w:pPr>
        <w:spacing w:after="160"/>
        <w:jc w:val="both"/>
        <w:rPr>
          <w:rFonts w:ascii="Arial" w:hAnsi="Arial" w:cs="Arial"/>
          <w:b/>
          <w:sz w:val="20"/>
          <w:szCs w:val="20"/>
        </w:rPr>
      </w:pPr>
    </w:p>
    <w:p w14:paraId="7859249E" w14:textId="1C4ECC10" w:rsidR="00465229" w:rsidRDefault="00465229" w:rsidP="00465229">
      <w:pPr>
        <w:pStyle w:val="ListParagraph"/>
        <w:numPr>
          <w:ilvl w:val="0"/>
          <w:numId w:val="21"/>
        </w:numPr>
        <w:spacing w:after="160"/>
        <w:jc w:val="both"/>
        <w:rPr>
          <w:rFonts w:ascii="Arial" w:hAnsi="Arial" w:cs="Arial"/>
          <w:bCs/>
          <w:sz w:val="20"/>
          <w:szCs w:val="20"/>
        </w:rPr>
      </w:pPr>
      <w:r w:rsidRPr="00272026">
        <w:rPr>
          <w:rFonts w:ascii="Arial" w:hAnsi="Arial" w:cs="Arial"/>
          <w:bCs/>
          <w:sz w:val="20"/>
          <w:szCs w:val="20"/>
        </w:rPr>
        <w:t xml:space="preserve">Design the model for a Sustainable Cocoa Landscape Finance Mechanism for the </w:t>
      </w:r>
      <w:r w:rsidR="00A617CA" w:rsidRPr="00272026">
        <w:rPr>
          <w:rFonts w:ascii="Arial" w:hAnsi="Arial" w:cs="Arial"/>
          <w:bCs/>
          <w:sz w:val="20"/>
          <w:szCs w:val="20"/>
        </w:rPr>
        <w:t>3 priority</w:t>
      </w:r>
      <w:r w:rsidRPr="00272026">
        <w:rPr>
          <w:rFonts w:ascii="Arial" w:hAnsi="Arial" w:cs="Arial"/>
          <w:bCs/>
          <w:sz w:val="20"/>
          <w:szCs w:val="20"/>
        </w:rPr>
        <w:t xml:space="preserve"> landscapes  </w:t>
      </w:r>
      <w:r w:rsidR="00A617CA" w:rsidRPr="00272026">
        <w:rPr>
          <w:rFonts w:ascii="Arial" w:hAnsi="Arial" w:cs="Arial"/>
          <w:bCs/>
          <w:sz w:val="20"/>
          <w:szCs w:val="20"/>
        </w:rPr>
        <w:t>in</w:t>
      </w:r>
      <w:r w:rsidRPr="00272026">
        <w:rPr>
          <w:rFonts w:ascii="Arial" w:hAnsi="Arial" w:cs="Arial"/>
          <w:bCs/>
          <w:sz w:val="20"/>
          <w:szCs w:val="20"/>
        </w:rPr>
        <w:t xml:space="preserve"> the Western-North region with the following components: </w:t>
      </w:r>
    </w:p>
    <w:p w14:paraId="15F74699" w14:textId="77777777" w:rsidR="00272026" w:rsidRPr="00272026" w:rsidRDefault="00272026" w:rsidP="00272026">
      <w:pPr>
        <w:pStyle w:val="ListParagraph"/>
        <w:spacing w:after="160"/>
        <w:ind w:left="360"/>
        <w:jc w:val="both"/>
        <w:rPr>
          <w:rFonts w:ascii="Arial" w:hAnsi="Arial" w:cs="Arial"/>
          <w:bCs/>
          <w:sz w:val="20"/>
          <w:szCs w:val="20"/>
        </w:rPr>
      </w:pPr>
    </w:p>
    <w:p w14:paraId="0EDEC38D" w14:textId="77777777" w:rsidR="00465229" w:rsidRPr="00272026" w:rsidRDefault="00465229" w:rsidP="00465229">
      <w:pPr>
        <w:pStyle w:val="ListParagraph"/>
        <w:ind w:left="360"/>
        <w:jc w:val="both"/>
        <w:rPr>
          <w:rFonts w:ascii="Arial" w:hAnsi="Arial" w:cs="Arial"/>
          <w:bCs/>
          <w:sz w:val="20"/>
          <w:szCs w:val="20"/>
        </w:rPr>
      </w:pPr>
      <w:proofErr w:type="spellStart"/>
      <w:r w:rsidRPr="00272026">
        <w:rPr>
          <w:rFonts w:ascii="Arial" w:hAnsi="Arial" w:cs="Arial"/>
          <w:bCs/>
          <w:sz w:val="20"/>
          <w:szCs w:val="20"/>
        </w:rPr>
        <w:t>i</w:t>
      </w:r>
      <w:proofErr w:type="spellEnd"/>
      <w:r w:rsidRPr="00272026">
        <w:rPr>
          <w:rFonts w:ascii="Arial" w:hAnsi="Arial" w:cs="Arial"/>
          <w:bCs/>
          <w:sz w:val="20"/>
          <w:szCs w:val="20"/>
        </w:rPr>
        <w:t xml:space="preserve">. </w:t>
      </w:r>
      <w:r w:rsidRPr="00272026">
        <w:rPr>
          <w:rFonts w:ascii="Arial" w:hAnsi="Arial" w:cs="Arial"/>
          <w:b/>
          <w:sz w:val="20"/>
          <w:szCs w:val="20"/>
        </w:rPr>
        <w:t>Governance and Organisational Framework</w:t>
      </w:r>
      <w:r w:rsidRPr="00272026">
        <w:rPr>
          <w:rFonts w:ascii="Arial" w:hAnsi="Arial" w:cs="Arial"/>
          <w:bCs/>
          <w:sz w:val="20"/>
          <w:szCs w:val="20"/>
        </w:rPr>
        <w:t xml:space="preserve"> of the SCLFM </w:t>
      </w:r>
    </w:p>
    <w:p w14:paraId="1300BF55" w14:textId="7B24F16A" w:rsidR="00465229" w:rsidRPr="00272026" w:rsidRDefault="00465229" w:rsidP="00465229">
      <w:pPr>
        <w:pStyle w:val="ListParagraph"/>
        <w:ind w:left="360"/>
        <w:jc w:val="both"/>
        <w:rPr>
          <w:rFonts w:ascii="Arial" w:hAnsi="Arial" w:cs="Arial"/>
          <w:bCs/>
          <w:sz w:val="20"/>
          <w:szCs w:val="20"/>
        </w:rPr>
      </w:pPr>
      <w:r w:rsidRPr="00272026">
        <w:rPr>
          <w:rFonts w:ascii="Arial" w:hAnsi="Arial" w:cs="Arial"/>
          <w:bCs/>
          <w:sz w:val="20"/>
          <w:szCs w:val="20"/>
        </w:rPr>
        <w:t xml:space="preserve">ii. </w:t>
      </w:r>
      <w:r w:rsidRPr="00272026">
        <w:rPr>
          <w:rFonts w:ascii="Arial" w:hAnsi="Arial" w:cs="Arial"/>
          <w:b/>
          <w:sz w:val="20"/>
          <w:szCs w:val="20"/>
        </w:rPr>
        <w:t>Landscape Fund and Mechanism</w:t>
      </w:r>
      <w:r w:rsidRPr="00272026">
        <w:rPr>
          <w:rFonts w:ascii="Arial" w:hAnsi="Arial" w:cs="Arial"/>
          <w:bCs/>
          <w:sz w:val="20"/>
          <w:szCs w:val="20"/>
        </w:rPr>
        <w:t xml:space="preserve">: Design a sustainable investment vehicle for pooling financial resources for collective action, landscape governance and forest conservation. Develop the legal  and governance framework of the fund and the protocols for making it operational. </w:t>
      </w:r>
    </w:p>
    <w:p w14:paraId="1EB8E1D1" w14:textId="77777777" w:rsidR="00465229" w:rsidRPr="00272026" w:rsidRDefault="00465229" w:rsidP="00465229">
      <w:pPr>
        <w:pStyle w:val="ListParagraph"/>
        <w:ind w:left="360"/>
        <w:jc w:val="both"/>
        <w:rPr>
          <w:rFonts w:ascii="Arial" w:hAnsi="Arial" w:cs="Arial"/>
          <w:bCs/>
          <w:sz w:val="20"/>
          <w:szCs w:val="20"/>
        </w:rPr>
      </w:pPr>
      <w:r w:rsidRPr="00272026">
        <w:rPr>
          <w:rFonts w:ascii="Arial" w:hAnsi="Arial" w:cs="Arial"/>
          <w:bCs/>
          <w:sz w:val="20"/>
          <w:szCs w:val="20"/>
        </w:rPr>
        <w:t xml:space="preserve">iii. </w:t>
      </w:r>
      <w:r w:rsidRPr="00272026">
        <w:rPr>
          <w:rFonts w:ascii="Arial" w:hAnsi="Arial" w:cs="Arial"/>
          <w:b/>
          <w:sz w:val="20"/>
          <w:szCs w:val="20"/>
        </w:rPr>
        <w:t>Landscape Fund Manager or Facilitator</w:t>
      </w:r>
      <w:r w:rsidRPr="00272026">
        <w:rPr>
          <w:rFonts w:ascii="Arial" w:hAnsi="Arial" w:cs="Arial"/>
          <w:bCs/>
          <w:sz w:val="20"/>
          <w:szCs w:val="20"/>
        </w:rPr>
        <w:t xml:space="preserve">: Propose solutions for setting-up an independent entity that will effectively act as landscape manager with clear results and performances based targets and financing sources defined. The landscape manager should have fund raising expertise and the ability to bring in a mix of blended financing including, supply chain funds,  impact investments and carbon funds. </w:t>
      </w:r>
    </w:p>
    <w:p w14:paraId="35BBE2C6" w14:textId="009F67A2" w:rsidR="00465229" w:rsidRPr="00272026" w:rsidRDefault="00465229" w:rsidP="00465229">
      <w:pPr>
        <w:pStyle w:val="ListParagraph"/>
        <w:ind w:left="360"/>
        <w:jc w:val="both"/>
        <w:rPr>
          <w:rFonts w:ascii="Arial" w:hAnsi="Arial" w:cs="Arial"/>
          <w:bCs/>
          <w:sz w:val="20"/>
          <w:szCs w:val="20"/>
        </w:rPr>
      </w:pPr>
      <w:r w:rsidRPr="00272026">
        <w:rPr>
          <w:rFonts w:ascii="Arial" w:hAnsi="Arial" w:cs="Arial"/>
          <w:bCs/>
          <w:sz w:val="20"/>
          <w:szCs w:val="20"/>
        </w:rPr>
        <w:t xml:space="preserve">iv. </w:t>
      </w:r>
      <w:r w:rsidRPr="00272026">
        <w:rPr>
          <w:rFonts w:ascii="Arial" w:hAnsi="Arial" w:cs="Arial"/>
          <w:b/>
          <w:sz w:val="20"/>
          <w:szCs w:val="20"/>
        </w:rPr>
        <w:t>Linkage with the Ghana Cocoa Forests REDD+ Programme</w:t>
      </w:r>
      <w:r w:rsidRPr="00272026">
        <w:rPr>
          <w:rFonts w:ascii="Arial" w:hAnsi="Arial" w:cs="Arial"/>
          <w:bCs/>
          <w:sz w:val="20"/>
          <w:szCs w:val="20"/>
        </w:rPr>
        <w:t xml:space="preserve"> and Ghana Cocoa Board priorities: Establish the right nexus or linkage with the Ghana Cocoa Forest REDD+ program that will further enable the program meet </w:t>
      </w:r>
      <w:r w:rsidR="00324CB6" w:rsidRPr="00272026">
        <w:rPr>
          <w:rFonts w:ascii="Arial" w:hAnsi="Arial" w:cs="Arial"/>
          <w:bCs/>
          <w:sz w:val="20"/>
          <w:szCs w:val="20"/>
        </w:rPr>
        <w:t xml:space="preserve">its </w:t>
      </w:r>
      <w:r w:rsidRPr="00272026">
        <w:rPr>
          <w:rFonts w:ascii="Arial" w:hAnsi="Arial" w:cs="Arial"/>
          <w:bCs/>
          <w:sz w:val="20"/>
          <w:szCs w:val="20"/>
        </w:rPr>
        <w:t xml:space="preserve">results-based </w:t>
      </w:r>
      <w:r w:rsidR="00324CB6" w:rsidRPr="00272026">
        <w:rPr>
          <w:rFonts w:ascii="Arial" w:hAnsi="Arial" w:cs="Arial"/>
          <w:bCs/>
          <w:sz w:val="20"/>
          <w:szCs w:val="20"/>
        </w:rPr>
        <w:t xml:space="preserve">carbon targets. </w:t>
      </w:r>
    </w:p>
    <w:p w14:paraId="03F7833A" w14:textId="5712AE0F" w:rsidR="00465229" w:rsidRPr="00272026" w:rsidRDefault="00465229" w:rsidP="00465229">
      <w:pPr>
        <w:pStyle w:val="ListParagraph"/>
        <w:ind w:left="360"/>
        <w:jc w:val="both"/>
        <w:rPr>
          <w:rFonts w:ascii="Arial" w:hAnsi="Arial" w:cs="Arial"/>
          <w:b/>
          <w:sz w:val="20"/>
          <w:szCs w:val="20"/>
        </w:rPr>
      </w:pPr>
      <w:r w:rsidRPr="00272026">
        <w:rPr>
          <w:rFonts w:ascii="Arial" w:hAnsi="Arial" w:cs="Arial"/>
          <w:bCs/>
          <w:sz w:val="20"/>
          <w:szCs w:val="20"/>
        </w:rPr>
        <w:t xml:space="preserve">v. </w:t>
      </w:r>
      <w:r w:rsidRPr="00272026">
        <w:rPr>
          <w:rFonts w:ascii="Arial" w:hAnsi="Arial" w:cs="Arial"/>
          <w:b/>
          <w:sz w:val="20"/>
          <w:szCs w:val="20"/>
        </w:rPr>
        <w:t>Define the Implementation Plan, Monitoring and Accountability Framework</w:t>
      </w:r>
    </w:p>
    <w:p w14:paraId="405D7523" w14:textId="5C6389E4" w:rsidR="003F5F86" w:rsidRDefault="003F5F86" w:rsidP="00465229">
      <w:pPr>
        <w:pStyle w:val="ListParagraph"/>
        <w:ind w:left="360"/>
        <w:jc w:val="both"/>
        <w:rPr>
          <w:rFonts w:cstheme="minorHAnsi"/>
          <w:b/>
          <w:sz w:val="20"/>
          <w:szCs w:val="20"/>
        </w:rPr>
      </w:pPr>
    </w:p>
    <w:p w14:paraId="217FFAC7" w14:textId="5ABAFB9F" w:rsidR="003F5F86" w:rsidRPr="003F5F86" w:rsidRDefault="003F5F86" w:rsidP="003F5F86">
      <w:pPr>
        <w:pStyle w:val="ListParagraph"/>
        <w:ind w:left="360"/>
        <w:rPr>
          <w:rFonts w:cstheme="minorHAnsi"/>
          <w:b/>
          <w:bCs/>
          <w:sz w:val="20"/>
          <w:szCs w:val="20"/>
        </w:rPr>
      </w:pPr>
      <w:r w:rsidRPr="003F5F86">
        <w:rPr>
          <w:rFonts w:cstheme="minorHAnsi"/>
          <w:b/>
          <w:bCs/>
          <w:sz w:val="20"/>
          <w:szCs w:val="20"/>
        </w:rPr>
        <w:t xml:space="preserve">Phase </w:t>
      </w:r>
      <w:r>
        <w:rPr>
          <w:rFonts w:cstheme="minorHAnsi"/>
          <w:b/>
          <w:bCs/>
          <w:sz w:val="20"/>
          <w:szCs w:val="20"/>
        </w:rPr>
        <w:t>II</w:t>
      </w:r>
      <w:r w:rsidRPr="003F5F86">
        <w:rPr>
          <w:rFonts w:cstheme="minorHAnsi"/>
          <w:b/>
          <w:bCs/>
          <w:sz w:val="20"/>
          <w:szCs w:val="20"/>
        </w:rPr>
        <w:t xml:space="preserve"> – Work Plan ( </w:t>
      </w:r>
      <w:r>
        <w:rPr>
          <w:rFonts w:cstheme="minorHAnsi"/>
          <w:b/>
          <w:bCs/>
          <w:sz w:val="20"/>
          <w:szCs w:val="20"/>
        </w:rPr>
        <w:t>March</w:t>
      </w:r>
      <w:r w:rsidRPr="003F5F86">
        <w:rPr>
          <w:rFonts w:cstheme="minorHAnsi"/>
          <w:b/>
          <w:bCs/>
          <w:sz w:val="20"/>
          <w:szCs w:val="20"/>
        </w:rPr>
        <w:t xml:space="preserve"> 20</w:t>
      </w:r>
      <w:r>
        <w:rPr>
          <w:rFonts w:cstheme="minorHAnsi"/>
          <w:b/>
          <w:bCs/>
          <w:sz w:val="20"/>
          <w:szCs w:val="20"/>
        </w:rPr>
        <w:t>21</w:t>
      </w:r>
      <w:r w:rsidRPr="003F5F86">
        <w:rPr>
          <w:rFonts w:cstheme="minorHAnsi"/>
          <w:b/>
          <w:bCs/>
          <w:sz w:val="20"/>
          <w:szCs w:val="20"/>
        </w:rPr>
        <w:t xml:space="preserve"> – </w:t>
      </w:r>
      <w:r>
        <w:rPr>
          <w:rFonts w:cstheme="minorHAnsi"/>
          <w:b/>
          <w:bCs/>
          <w:sz w:val="20"/>
          <w:szCs w:val="20"/>
        </w:rPr>
        <w:t>May</w:t>
      </w:r>
      <w:r w:rsidRPr="003F5F86">
        <w:rPr>
          <w:rFonts w:cstheme="minorHAnsi"/>
          <w:b/>
          <w:bCs/>
          <w:sz w:val="20"/>
          <w:szCs w:val="20"/>
        </w:rPr>
        <w:t xml:space="preserve"> 2021) </w:t>
      </w:r>
    </w:p>
    <w:p w14:paraId="71ADE949" w14:textId="37DB8038" w:rsidR="003F5F86" w:rsidRDefault="003F5F86" w:rsidP="00465229">
      <w:pPr>
        <w:pStyle w:val="ListParagraph"/>
        <w:ind w:left="360"/>
        <w:jc w:val="both"/>
        <w:rPr>
          <w:rFonts w:cstheme="minorHAnsi"/>
          <w:b/>
          <w:sz w:val="20"/>
          <w:szCs w:val="20"/>
        </w:rPr>
      </w:pPr>
    </w:p>
    <w:p w14:paraId="7AD2B0FE" w14:textId="69AA8DFC" w:rsidR="003F5F86" w:rsidRDefault="00BD507D" w:rsidP="00465229">
      <w:pPr>
        <w:pStyle w:val="ListParagraph"/>
        <w:ind w:left="360"/>
        <w:jc w:val="both"/>
        <w:rPr>
          <w:rFonts w:cstheme="minorHAnsi"/>
          <w:b/>
          <w:sz w:val="20"/>
          <w:szCs w:val="20"/>
        </w:rPr>
      </w:pPr>
      <w:r w:rsidRPr="00BD507D">
        <w:rPr>
          <w:noProof/>
        </w:rPr>
        <w:drawing>
          <wp:inline distT="0" distB="0" distL="0" distR="0" wp14:anchorId="3358B505" wp14:editId="7C47CDAE">
            <wp:extent cx="5661660" cy="14706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1660" cy="1470660"/>
                    </a:xfrm>
                    <a:prstGeom prst="rect">
                      <a:avLst/>
                    </a:prstGeom>
                    <a:noFill/>
                    <a:ln>
                      <a:noFill/>
                    </a:ln>
                  </pic:spPr>
                </pic:pic>
              </a:graphicData>
            </a:graphic>
          </wp:inline>
        </w:drawing>
      </w:r>
    </w:p>
    <w:p w14:paraId="3B3F2E7C" w14:textId="01E70DD0" w:rsidR="008A5F97" w:rsidRDefault="008A5F97" w:rsidP="00465229">
      <w:pPr>
        <w:pStyle w:val="ListParagraph"/>
        <w:ind w:left="360"/>
        <w:jc w:val="both"/>
        <w:rPr>
          <w:rFonts w:cstheme="minorHAnsi"/>
          <w:bCs/>
          <w:sz w:val="20"/>
          <w:szCs w:val="20"/>
        </w:rPr>
      </w:pPr>
    </w:p>
    <w:p w14:paraId="180991F9" w14:textId="65778ADB" w:rsidR="008A5F97" w:rsidRDefault="008A5F97" w:rsidP="00465229">
      <w:pPr>
        <w:pStyle w:val="ListParagraph"/>
        <w:ind w:left="360"/>
        <w:jc w:val="both"/>
        <w:rPr>
          <w:rFonts w:cstheme="minorHAnsi"/>
          <w:bCs/>
          <w:sz w:val="20"/>
          <w:szCs w:val="20"/>
        </w:rPr>
      </w:pPr>
    </w:p>
    <w:p w14:paraId="3616F243" w14:textId="2958D41A" w:rsidR="009115A4" w:rsidRDefault="009115A4" w:rsidP="00465229">
      <w:pPr>
        <w:pStyle w:val="ListParagraph"/>
        <w:ind w:left="360"/>
        <w:jc w:val="both"/>
        <w:rPr>
          <w:rFonts w:cstheme="minorHAnsi"/>
          <w:bCs/>
          <w:sz w:val="20"/>
          <w:szCs w:val="20"/>
        </w:rPr>
      </w:pPr>
    </w:p>
    <w:p w14:paraId="4FCDA22A" w14:textId="77777777" w:rsidR="009115A4" w:rsidRPr="008A5F97" w:rsidRDefault="009115A4" w:rsidP="00465229">
      <w:pPr>
        <w:pStyle w:val="ListParagraph"/>
        <w:ind w:left="360"/>
        <w:jc w:val="both"/>
        <w:rPr>
          <w:rFonts w:cstheme="minorHAnsi"/>
          <w:bCs/>
          <w:sz w:val="20"/>
          <w:szCs w:val="20"/>
        </w:rPr>
      </w:pPr>
    </w:p>
    <w:p w14:paraId="1B7EE2E7" w14:textId="77777777" w:rsidR="003F5F86" w:rsidRPr="00272026" w:rsidRDefault="008A5F97" w:rsidP="003F5F86">
      <w:pPr>
        <w:numPr>
          <w:ilvl w:val="0"/>
          <w:numId w:val="12"/>
        </w:numPr>
        <w:suppressAutoHyphens/>
        <w:rPr>
          <w:rFonts w:ascii="Arial" w:hAnsi="Arial" w:cs="Arial"/>
          <w:b/>
          <w:color w:val="000000"/>
          <w:sz w:val="20"/>
          <w:szCs w:val="20"/>
          <w:lang w:val="en-AU"/>
        </w:rPr>
      </w:pPr>
      <w:r w:rsidRPr="00272026">
        <w:rPr>
          <w:rFonts w:ascii="Arial" w:hAnsi="Arial" w:cs="Arial"/>
          <w:b/>
          <w:color w:val="000000"/>
          <w:sz w:val="20"/>
          <w:szCs w:val="20"/>
          <w:lang w:val="en-AU"/>
        </w:rPr>
        <w:t xml:space="preserve">Deliverables and Duration of Consultancy  </w:t>
      </w:r>
    </w:p>
    <w:p w14:paraId="26FDD8DF" w14:textId="77777777" w:rsidR="003F5F86" w:rsidRDefault="003F5F86" w:rsidP="003F5F86">
      <w:pPr>
        <w:suppressAutoHyphens/>
        <w:rPr>
          <w:rFonts w:cs="Arial"/>
          <w:b/>
          <w:color w:val="000000"/>
          <w:szCs w:val="20"/>
          <w:lang w:val="en-AU"/>
        </w:rPr>
      </w:pPr>
    </w:p>
    <w:p w14:paraId="71FD94F7" w14:textId="77777777" w:rsidR="001E5B8D" w:rsidRPr="00272026" w:rsidRDefault="003F5F86" w:rsidP="003F5F86">
      <w:pPr>
        <w:suppressAutoHyphens/>
        <w:rPr>
          <w:rFonts w:ascii="Arial" w:hAnsi="Arial" w:cs="Arial"/>
          <w:b/>
          <w:color w:val="000000"/>
          <w:sz w:val="20"/>
          <w:szCs w:val="20"/>
          <w:lang w:val="en-AU"/>
        </w:rPr>
      </w:pPr>
      <w:r w:rsidRPr="00272026">
        <w:rPr>
          <w:rFonts w:ascii="Arial" w:hAnsi="Arial" w:cs="Arial"/>
          <w:b/>
          <w:color w:val="000000"/>
          <w:sz w:val="20"/>
          <w:szCs w:val="20"/>
          <w:lang w:val="en-AU"/>
        </w:rPr>
        <w:t>4.1 Phase I Deliverables and Due Date</w:t>
      </w:r>
      <w:r w:rsidR="001E5B8D" w:rsidRPr="00272026">
        <w:rPr>
          <w:rFonts w:ascii="Arial" w:hAnsi="Arial" w:cs="Arial"/>
          <w:b/>
          <w:color w:val="000000"/>
          <w:sz w:val="20"/>
          <w:szCs w:val="20"/>
          <w:lang w:val="en-AU"/>
        </w:rPr>
        <w:t>s</w:t>
      </w:r>
    </w:p>
    <w:p w14:paraId="0B58EB81" w14:textId="77777777" w:rsidR="001E5B8D" w:rsidRDefault="001E5B8D" w:rsidP="003F5F86">
      <w:pPr>
        <w:suppressAutoHyphens/>
        <w:rPr>
          <w:rFonts w:cs="Arial"/>
          <w:b/>
          <w:color w:val="000000"/>
          <w:szCs w:val="20"/>
          <w:lang w:val="en-AU"/>
        </w:rPr>
      </w:pPr>
    </w:p>
    <w:p w14:paraId="0B773424" w14:textId="77777777" w:rsidR="001E5B8D" w:rsidRDefault="003F5F86" w:rsidP="003F5F86">
      <w:pPr>
        <w:suppressAutoHyphens/>
        <w:rPr>
          <w:rFonts w:cs="Arial"/>
          <w:b/>
          <w:color w:val="000000"/>
          <w:szCs w:val="20"/>
          <w:lang w:val="en-AU"/>
        </w:rPr>
      </w:pPr>
      <w:r>
        <w:rPr>
          <w:rFonts w:cs="Arial"/>
          <w:b/>
          <w:color w:val="000000"/>
          <w:szCs w:val="20"/>
          <w:lang w:val="en-AU"/>
        </w:rPr>
        <w:t xml:space="preserve"> </w:t>
      </w:r>
    </w:p>
    <w:tbl>
      <w:tblPr>
        <w:tblStyle w:val="TableGrid3"/>
        <w:tblW w:w="9265" w:type="dxa"/>
        <w:tblLook w:val="04A0" w:firstRow="1" w:lastRow="0" w:firstColumn="1" w:lastColumn="0" w:noHBand="0" w:noVBand="1"/>
      </w:tblPr>
      <w:tblGrid>
        <w:gridCol w:w="6475"/>
        <w:gridCol w:w="2790"/>
      </w:tblGrid>
      <w:tr w:rsidR="001E5B8D" w:rsidRPr="00710EDC" w14:paraId="75E01985" w14:textId="77777777" w:rsidTr="004B190F">
        <w:trPr>
          <w:trHeight w:val="440"/>
        </w:trPr>
        <w:tc>
          <w:tcPr>
            <w:tcW w:w="6475" w:type="dxa"/>
          </w:tcPr>
          <w:p w14:paraId="77180AF0" w14:textId="77777777" w:rsidR="001E5B8D" w:rsidRPr="00272026" w:rsidRDefault="001E5B8D" w:rsidP="004B190F">
            <w:pPr>
              <w:rPr>
                <w:rFonts w:ascii="Arial" w:hAnsi="Arial" w:cs="Arial"/>
                <w:b/>
                <w:bCs/>
                <w:sz w:val="20"/>
                <w:szCs w:val="20"/>
                <w:lang w:val="en-GB"/>
              </w:rPr>
            </w:pPr>
            <w:r w:rsidRPr="00272026">
              <w:rPr>
                <w:rFonts w:ascii="Arial" w:hAnsi="Arial" w:cs="Arial"/>
                <w:b/>
                <w:bCs/>
                <w:sz w:val="20"/>
                <w:szCs w:val="20"/>
                <w:lang w:val="en-GB"/>
              </w:rPr>
              <w:t xml:space="preserve">Deliverables </w:t>
            </w:r>
          </w:p>
        </w:tc>
        <w:tc>
          <w:tcPr>
            <w:tcW w:w="2790" w:type="dxa"/>
          </w:tcPr>
          <w:p w14:paraId="70688C6D" w14:textId="15EA88D8" w:rsidR="001E5B8D" w:rsidRPr="00272026" w:rsidRDefault="001E5B8D" w:rsidP="004B190F">
            <w:pPr>
              <w:rPr>
                <w:rFonts w:ascii="Arial" w:hAnsi="Arial" w:cs="Arial"/>
                <w:b/>
                <w:bCs/>
                <w:sz w:val="20"/>
                <w:szCs w:val="20"/>
                <w:lang w:val="en-GB"/>
              </w:rPr>
            </w:pPr>
            <w:r w:rsidRPr="00272026">
              <w:rPr>
                <w:rFonts w:ascii="Arial" w:hAnsi="Arial" w:cs="Arial"/>
                <w:b/>
                <w:bCs/>
                <w:sz w:val="20"/>
                <w:szCs w:val="20"/>
                <w:lang w:val="en-GB"/>
              </w:rPr>
              <w:t>D</w:t>
            </w:r>
            <w:proofErr w:type="spellStart"/>
            <w:r w:rsidRPr="00272026">
              <w:rPr>
                <w:rFonts w:ascii="Arial" w:hAnsi="Arial" w:cs="Arial"/>
                <w:b/>
                <w:bCs/>
                <w:sz w:val="20"/>
                <w:szCs w:val="20"/>
              </w:rPr>
              <w:t>ue</w:t>
            </w:r>
            <w:proofErr w:type="spellEnd"/>
            <w:r w:rsidRPr="00272026">
              <w:rPr>
                <w:rFonts w:ascii="Arial" w:hAnsi="Arial" w:cs="Arial"/>
                <w:b/>
                <w:bCs/>
                <w:sz w:val="20"/>
                <w:szCs w:val="20"/>
              </w:rPr>
              <w:t xml:space="preserve"> </w:t>
            </w:r>
            <w:r w:rsidR="003E5735">
              <w:rPr>
                <w:rFonts w:ascii="Arial" w:hAnsi="Arial" w:cs="Arial"/>
                <w:b/>
                <w:bCs/>
                <w:sz w:val="20"/>
                <w:szCs w:val="20"/>
              </w:rPr>
              <w:t>Date</w:t>
            </w:r>
          </w:p>
        </w:tc>
      </w:tr>
      <w:tr w:rsidR="001E5B8D" w:rsidRPr="00710EDC" w14:paraId="7158D56A" w14:textId="77777777" w:rsidTr="004B190F">
        <w:tc>
          <w:tcPr>
            <w:tcW w:w="6475" w:type="dxa"/>
          </w:tcPr>
          <w:p w14:paraId="3140011F" w14:textId="77777777" w:rsidR="001E5B8D" w:rsidRPr="00272026" w:rsidRDefault="001E5B8D" w:rsidP="004B190F">
            <w:pPr>
              <w:rPr>
                <w:rFonts w:ascii="Arial" w:hAnsi="Arial" w:cs="Arial"/>
                <w:b/>
                <w:bCs/>
                <w:sz w:val="20"/>
                <w:szCs w:val="20"/>
                <w:lang w:val="en-GB"/>
              </w:rPr>
            </w:pPr>
            <w:r w:rsidRPr="00272026">
              <w:rPr>
                <w:rFonts w:ascii="Arial" w:hAnsi="Arial" w:cs="Arial"/>
                <w:b/>
                <w:bCs/>
                <w:sz w:val="20"/>
                <w:szCs w:val="20"/>
                <w:lang w:val="en-GB"/>
              </w:rPr>
              <w:t>Deliverable 1.0</w:t>
            </w:r>
          </w:p>
          <w:p w14:paraId="7F77DB33" w14:textId="77777777" w:rsidR="001E5B8D" w:rsidRPr="00272026" w:rsidRDefault="001E5B8D" w:rsidP="004B190F">
            <w:pPr>
              <w:rPr>
                <w:rFonts w:ascii="Arial" w:hAnsi="Arial" w:cs="Arial"/>
                <w:bCs/>
                <w:sz w:val="20"/>
                <w:szCs w:val="20"/>
                <w:lang w:val="en-GB"/>
              </w:rPr>
            </w:pPr>
            <w:r w:rsidRPr="00272026">
              <w:rPr>
                <w:rFonts w:ascii="Arial" w:hAnsi="Arial" w:cs="Arial"/>
                <w:bCs/>
                <w:sz w:val="20"/>
                <w:szCs w:val="20"/>
              </w:rPr>
              <w:t xml:space="preserve">Inception report outlining project framework and methodology, initial findings from literature review and interview and report outline </w:t>
            </w:r>
          </w:p>
        </w:tc>
        <w:tc>
          <w:tcPr>
            <w:tcW w:w="2790" w:type="dxa"/>
          </w:tcPr>
          <w:p w14:paraId="342124AC" w14:textId="77777777" w:rsidR="001E5B8D" w:rsidRPr="00B91F6F" w:rsidRDefault="001E5B8D" w:rsidP="004B190F">
            <w:pPr>
              <w:rPr>
                <w:rFonts w:ascii="Arial" w:hAnsi="Arial" w:cs="Arial"/>
                <w:sz w:val="20"/>
                <w:szCs w:val="20"/>
                <w:lang w:val="en-GB"/>
              </w:rPr>
            </w:pPr>
          </w:p>
          <w:p w14:paraId="768898BF" w14:textId="77777777" w:rsidR="001E5B8D" w:rsidRPr="00B91F6F" w:rsidRDefault="001E5B8D" w:rsidP="004B190F">
            <w:pPr>
              <w:rPr>
                <w:rFonts w:ascii="Arial" w:hAnsi="Arial" w:cs="Arial"/>
                <w:sz w:val="20"/>
                <w:szCs w:val="20"/>
                <w:lang w:val="en-GB"/>
              </w:rPr>
            </w:pPr>
            <w:r w:rsidRPr="00B91F6F">
              <w:rPr>
                <w:rFonts w:ascii="Arial" w:hAnsi="Arial" w:cs="Arial"/>
                <w:sz w:val="20"/>
                <w:szCs w:val="20"/>
                <w:lang w:val="en-GB"/>
              </w:rPr>
              <w:t xml:space="preserve">End </w:t>
            </w:r>
            <w:r w:rsidRPr="00B91F6F">
              <w:rPr>
                <w:rFonts w:ascii="Arial" w:hAnsi="Arial" w:cs="Arial"/>
                <w:sz w:val="20"/>
                <w:szCs w:val="20"/>
              </w:rPr>
              <w:t>Nov</w:t>
            </w:r>
            <w:r w:rsidRPr="00B91F6F">
              <w:rPr>
                <w:rFonts w:ascii="Arial" w:hAnsi="Arial" w:cs="Arial"/>
                <w:sz w:val="20"/>
                <w:szCs w:val="20"/>
                <w:lang w:val="en-GB"/>
              </w:rPr>
              <w:t xml:space="preserve"> 2020</w:t>
            </w:r>
          </w:p>
        </w:tc>
      </w:tr>
      <w:tr w:rsidR="001E5B8D" w:rsidRPr="00710EDC" w14:paraId="35CF4458" w14:textId="77777777" w:rsidTr="004B190F">
        <w:trPr>
          <w:trHeight w:val="980"/>
        </w:trPr>
        <w:tc>
          <w:tcPr>
            <w:tcW w:w="6475" w:type="dxa"/>
          </w:tcPr>
          <w:p w14:paraId="7800316D" w14:textId="77777777" w:rsidR="001E5B8D" w:rsidRPr="00272026" w:rsidRDefault="001E5B8D" w:rsidP="004B190F">
            <w:pPr>
              <w:rPr>
                <w:rFonts w:ascii="Arial" w:eastAsia="Calibri" w:hAnsi="Arial" w:cs="Arial"/>
                <w:b/>
                <w:bCs/>
                <w:sz w:val="20"/>
                <w:szCs w:val="20"/>
              </w:rPr>
            </w:pPr>
            <w:r w:rsidRPr="00272026">
              <w:rPr>
                <w:rFonts w:ascii="Arial" w:eastAsia="Calibri" w:hAnsi="Arial" w:cs="Arial"/>
                <w:b/>
                <w:bCs/>
                <w:sz w:val="20"/>
                <w:szCs w:val="20"/>
              </w:rPr>
              <w:lastRenderedPageBreak/>
              <w:t xml:space="preserve">Deliverable 2.0 </w:t>
            </w:r>
          </w:p>
          <w:p w14:paraId="3A750E6C" w14:textId="77777777" w:rsidR="001E5B8D" w:rsidRPr="00272026" w:rsidRDefault="001E5B8D" w:rsidP="004B190F">
            <w:pPr>
              <w:rPr>
                <w:rFonts w:ascii="Arial" w:hAnsi="Arial" w:cs="Arial"/>
                <w:b/>
                <w:bCs/>
                <w:sz w:val="20"/>
                <w:szCs w:val="20"/>
                <w:lang w:val="en-GB"/>
              </w:rPr>
            </w:pPr>
            <w:r w:rsidRPr="00272026">
              <w:rPr>
                <w:rFonts w:ascii="Arial" w:eastAsia="Calibri" w:hAnsi="Arial" w:cs="Arial"/>
                <w:sz w:val="20"/>
                <w:szCs w:val="20"/>
              </w:rPr>
              <w:t xml:space="preserve">Draft political economy and feasibility report (including investment case) for SCLFM in Ghana </w:t>
            </w:r>
          </w:p>
        </w:tc>
        <w:tc>
          <w:tcPr>
            <w:tcW w:w="2790" w:type="dxa"/>
          </w:tcPr>
          <w:p w14:paraId="37B70766" w14:textId="77777777" w:rsidR="001E5B8D" w:rsidRPr="00B91F6F" w:rsidRDefault="001E5B8D" w:rsidP="004B190F">
            <w:pPr>
              <w:rPr>
                <w:rFonts w:ascii="Arial" w:hAnsi="Arial" w:cs="Arial"/>
                <w:sz w:val="20"/>
                <w:szCs w:val="20"/>
                <w:lang w:val="en-GB"/>
              </w:rPr>
            </w:pPr>
          </w:p>
          <w:p w14:paraId="03A39672" w14:textId="77777777" w:rsidR="001E5B8D" w:rsidRPr="00B91F6F" w:rsidRDefault="001E5B8D" w:rsidP="004B190F">
            <w:pPr>
              <w:rPr>
                <w:rFonts w:ascii="Arial" w:hAnsi="Arial" w:cs="Arial"/>
                <w:sz w:val="20"/>
                <w:szCs w:val="20"/>
                <w:lang w:val="en-GB"/>
              </w:rPr>
            </w:pPr>
            <w:r w:rsidRPr="00B91F6F">
              <w:rPr>
                <w:rFonts w:ascii="Arial" w:hAnsi="Arial" w:cs="Arial"/>
                <w:sz w:val="20"/>
                <w:szCs w:val="20"/>
                <w:lang w:val="en-GB"/>
              </w:rPr>
              <w:t xml:space="preserve">End </w:t>
            </w:r>
            <w:r w:rsidRPr="00B91F6F">
              <w:rPr>
                <w:rFonts w:ascii="Arial" w:hAnsi="Arial" w:cs="Arial"/>
                <w:sz w:val="20"/>
                <w:szCs w:val="20"/>
              </w:rPr>
              <w:t>Dec</w:t>
            </w:r>
            <w:r w:rsidRPr="00B91F6F">
              <w:rPr>
                <w:rFonts w:ascii="Arial" w:hAnsi="Arial" w:cs="Arial"/>
                <w:sz w:val="20"/>
                <w:szCs w:val="20"/>
                <w:lang w:val="en-GB"/>
              </w:rPr>
              <w:t xml:space="preserve"> 2020 </w:t>
            </w:r>
          </w:p>
        </w:tc>
      </w:tr>
      <w:tr w:rsidR="001E5B8D" w:rsidRPr="00710EDC" w14:paraId="49F98D28" w14:textId="77777777" w:rsidTr="004B190F">
        <w:trPr>
          <w:trHeight w:val="431"/>
        </w:trPr>
        <w:tc>
          <w:tcPr>
            <w:tcW w:w="6475" w:type="dxa"/>
          </w:tcPr>
          <w:p w14:paraId="6B7DAEE5" w14:textId="77777777" w:rsidR="001E5B8D" w:rsidRPr="00272026" w:rsidRDefault="001E5B8D" w:rsidP="004B190F">
            <w:pPr>
              <w:rPr>
                <w:rFonts w:ascii="Arial" w:hAnsi="Arial" w:cs="Arial"/>
                <w:b/>
                <w:bCs/>
                <w:sz w:val="20"/>
                <w:szCs w:val="20"/>
                <w:lang w:val="en-GB"/>
              </w:rPr>
            </w:pPr>
            <w:r w:rsidRPr="00272026">
              <w:rPr>
                <w:rFonts w:ascii="Arial" w:hAnsi="Arial" w:cs="Arial"/>
                <w:b/>
                <w:bCs/>
                <w:sz w:val="20"/>
                <w:szCs w:val="20"/>
                <w:lang w:val="en-GB"/>
              </w:rPr>
              <w:t xml:space="preserve">Deliverable 3.0 </w:t>
            </w:r>
          </w:p>
          <w:p w14:paraId="4FAB799B" w14:textId="77777777" w:rsidR="001E5B8D" w:rsidRPr="00272026" w:rsidRDefault="001E5B8D" w:rsidP="004B190F">
            <w:pPr>
              <w:rPr>
                <w:rFonts w:ascii="Arial" w:hAnsi="Arial" w:cs="Arial"/>
                <w:sz w:val="20"/>
                <w:szCs w:val="20"/>
                <w:lang w:val="en-GB"/>
              </w:rPr>
            </w:pPr>
            <w:r w:rsidRPr="00272026">
              <w:rPr>
                <w:rFonts w:ascii="Arial" w:hAnsi="Arial" w:cs="Arial"/>
                <w:sz w:val="20"/>
                <w:szCs w:val="20"/>
              </w:rPr>
              <w:t xml:space="preserve">Stakeholder engagement and validation report for SCLFM </w:t>
            </w:r>
          </w:p>
        </w:tc>
        <w:tc>
          <w:tcPr>
            <w:tcW w:w="2790" w:type="dxa"/>
          </w:tcPr>
          <w:p w14:paraId="0065173D" w14:textId="77777777" w:rsidR="001E5B8D" w:rsidRPr="00B91F6F" w:rsidRDefault="001E5B8D" w:rsidP="004B190F">
            <w:pPr>
              <w:rPr>
                <w:rFonts w:ascii="Arial" w:hAnsi="Arial" w:cs="Arial"/>
                <w:sz w:val="20"/>
                <w:szCs w:val="20"/>
                <w:lang w:val="en-GB"/>
              </w:rPr>
            </w:pPr>
          </w:p>
          <w:p w14:paraId="4139302A" w14:textId="53702FBE" w:rsidR="001E5B8D" w:rsidRPr="00B91F6F" w:rsidRDefault="001E5B8D" w:rsidP="004B190F">
            <w:pPr>
              <w:rPr>
                <w:rFonts w:ascii="Arial" w:hAnsi="Arial" w:cs="Arial"/>
                <w:sz w:val="20"/>
                <w:szCs w:val="20"/>
                <w:lang w:val="en-GB"/>
              </w:rPr>
            </w:pPr>
            <w:r w:rsidRPr="00B91F6F">
              <w:rPr>
                <w:rFonts w:ascii="Arial" w:hAnsi="Arial" w:cs="Arial"/>
                <w:sz w:val="20"/>
                <w:szCs w:val="20"/>
                <w:lang w:val="en-GB"/>
              </w:rPr>
              <w:t xml:space="preserve">End </w:t>
            </w:r>
            <w:r w:rsidRPr="00B91F6F">
              <w:rPr>
                <w:rFonts w:ascii="Arial" w:hAnsi="Arial" w:cs="Arial"/>
                <w:sz w:val="20"/>
                <w:szCs w:val="20"/>
              </w:rPr>
              <w:t>Jan</w:t>
            </w:r>
            <w:r w:rsidRPr="00B91F6F">
              <w:rPr>
                <w:rFonts w:ascii="Arial" w:hAnsi="Arial" w:cs="Arial"/>
                <w:sz w:val="20"/>
                <w:szCs w:val="20"/>
                <w:lang w:val="en-GB"/>
              </w:rPr>
              <w:t xml:space="preserve"> 202</w:t>
            </w:r>
            <w:r w:rsidR="00B800B9" w:rsidRPr="00B91F6F">
              <w:rPr>
                <w:rFonts w:ascii="Arial" w:hAnsi="Arial" w:cs="Arial"/>
                <w:sz w:val="20"/>
                <w:szCs w:val="20"/>
                <w:lang w:val="en-GB"/>
              </w:rPr>
              <w:t>1</w:t>
            </w:r>
            <w:r w:rsidRPr="00B91F6F">
              <w:rPr>
                <w:rFonts w:ascii="Arial" w:hAnsi="Arial" w:cs="Arial"/>
                <w:sz w:val="20"/>
                <w:szCs w:val="20"/>
                <w:lang w:val="en-GB"/>
              </w:rPr>
              <w:t xml:space="preserve"> </w:t>
            </w:r>
          </w:p>
        </w:tc>
      </w:tr>
      <w:tr w:rsidR="001E5B8D" w:rsidRPr="00710EDC" w14:paraId="51312BEA" w14:textId="77777777" w:rsidTr="004B190F">
        <w:trPr>
          <w:trHeight w:val="431"/>
        </w:trPr>
        <w:tc>
          <w:tcPr>
            <w:tcW w:w="6475" w:type="dxa"/>
          </w:tcPr>
          <w:p w14:paraId="05A90DDA" w14:textId="77777777" w:rsidR="001E5B8D" w:rsidRPr="00272026" w:rsidRDefault="001E5B8D" w:rsidP="004B190F">
            <w:pPr>
              <w:rPr>
                <w:rFonts w:ascii="Arial" w:eastAsia="Calibri" w:hAnsi="Arial" w:cs="Arial"/>
                <w:b/>
                <w:bCs/>
                <w:sz w:val="20"/>
                <w:szCs w:val="20"/>
              </w:rPr>
            </w:pPr>
            <w:r w:rsidRPr="00272026">
              <w:rPr>
                <w:rFonts w:ascii="Arial" w:eastAsia="Calibri" w:hAnsi="Arial" w:cs="Arial"/>
                <w:b/>
                <w:bCs/>
                <w:sz w:val="20"/>
                <w:szCs w:val="20"/>
              </w:rPr>
              <w:t xml:space="preserve">Deliverable 4.0 </w:t>
            </w:r>
          </w:p>
          <w:p w14:paraId="41852143" w14:textId="77777777" w:rsidR="001E5B8D" w:rsidRPr="00272026" w:rsidRDefault="001E5B8D" w:rsidP="004B190F">
            <w:pPr>
              <w:rPr>
                <w:rFonts w:ascii="Arial" w:hAnsi="Arial" w:cs="Arial"/>
                <w:b/>
                <w:sz w:val="20"/>
                <w:szCs w:val="20"/>
                <w:lang w:val="en-GB"/>
              </w:rPr>
            </w:pPr>
            <w:r w:rsidRPr="00272026">
              <w:rPr>
                <w:rFonts w:ascii="Arial" w:eastAsia="Calibri" w:hAnsi="Arial" w:cs="Arial"/>
                <w:sz w:val="20"/>
                <w:szCs w:val="20"/>
              </w:rPr>
              <w:t xml:space="preserve">Final political economy and feasibility report (including investment case for SCLFM) in Ghana </w:t>
            </w:r>
          </w:p>
        </w:tc>
        <w:tc>
          <w:tcPr>
            <w:tcW w:w="2790" w:type="dxa"/>
          </w:tcPr>
          <w:p w14:paraId="2B59E29B" w14:textId="77777777" w:rsidR="001E5B8D" w:rsidRPr="00B91F6F" w:rsidRDefault="001E5B8D" w:rsidP="004B190F">
            <w:pPr>
              <w:rPr>
                <w:rFonts w:ascii="Arial" w:hAnsi="Arial" w:cs="Arial"/>
                <w:sz w:val="20"/>
                <w:szCs w:val="20"/>
                <w:lang w:val="en-GB"/>
              </w:rPr>
            </w:pPr>
          </w:p>
          <w:p w14:paraId="325710ED" w14:textId="11E47C92" w:rsidR="001E5B8D" w:rsidRPr="00B91F6F" w:rsidRDefault="001E5B8D" w:rsidP="004B190F">
            <w:pPr>
              <w:rPr>
                <w:rFonts w:ascii="Arial" w:hAnsi="Arial" w:cs="Arial"/>
                <w:sz w:val="20"/>
                <w:szCs w:val="20"/>
                <w:lang w:val="en-GB"/>
              </w:rPr>
            </w:pPr>
            <w:r w:rsidRPr="00B91F6F">
              <w:rPr>
                <w:rFonts w:ascii="Arial" w:hAnsi="Arial" w:cs="Arial"/>
                <w:sz w:val="20"/>
                <w:szCs w:val="20"/>
                <w:lang w:val="en-GB"/>
              </w:rPr>
              <w:t xml:space="preserve">End </w:t>
            </w:r>
            <w:r w:rsidRPr="00B91F6F">
              <w:rPr>
                <w:rFonts w:ascii="Arial" w:hAnsi="Arial" w:cs="Arial"/>
                <w:sz w:val="20"/>
                <w:szCs w:val="20"/>
              </w:rPr>
              <w:t xml:space="preserve">Feb </w:t>
            </w:r>
            <w:r w:rsidRPr="00B91F6F">
              <w:rPr>
                <w:rFonts w:ascii="Arial" w:hAnsi="Arial" w:cs="Arial"/>
                <w:sz w:val="20"/>
                <w:szCs w:val="20"/>
                <w:lang w:val="en-GB"/>
              </w:rPr>
              <w:t>202</w:t>
            </w:r>
            <w:r w:rsidR="00B800B9" w:rsidRPr="00B91F6F">
              <w:rPr>
                <w:rFonts w:ascii="Arial" w:hAnsi="Arial" w:cs="Arial"/>
                <w:sz w:val="20"/>
                <w:szCs w:val="20"/>
                <w:lang w:val="en-GB"/>
              </w:rPr>
              <w:t>1</w:t>
            </w:r>
            <w:r w:rsidRPr="00B91F6F">
              <w:rPr>
                <w:rFonts w:ascii="Arial" w:hAnsi="Arial" w:cs="Arial"/>
                <w:sz w:val="20"/>
                <w:szCs w:val="20"/>
                <w:lang w:val="en-GB"/>
              </w:rPr>
              <w:t xml:space="preserve"> </w:t>
            </w:r>
          </w:p>
        </w:tc>
      </w:tr>
      <w:tr w:rsidR="001E5B8D" w:rsidRPr="00710EDC" w14:paraId="35FFA8AC" w14:textId="77777777" w:rsidTr="004B190F">
        <w:trPr>
          <w:trHeight w:val="431"/>
        </w:trPr>
        <w:tc>
          <w:tcPr>
            <w:tcW w:w="6475" w:type="dxa"/>
          </w:tcPr>
          <w:p w14:paraId="666E8559" w14:textId="77777777" w:rsidR="001E5B8D" w:rsidRPr="00272026" w:rsidRDefault="001E5B8D" w:rsidP="004B190F">
            <w:pPr>
              <w:rPr>
                <w:rFonts w:ascii="Arial" w:eastAsia="Calibri" w:hAnsi="Arial" w:cs="Arial"/>
                <w:b/>
                <w:bCs/>
                <w:sz w:val="20"/>
                <w:szCs w:val="20"/>
              </w:rPr>
            </w:pPr>
            <w:r w:rsidRPr="00272026">
              <w:rPr>
                <w:rFonts w:ascii="Arial" w:eastAsia="Calibri" w:hAnsi="Arial" w:cs="Arial"/>
                <w:b/>
                <w:bCs/>
                <w:sz w:val="20"/>
                <w:szCs w:val="20"/>
              </w:rPr>
              <w:t xml:space="preserve">Deliverable 5.0 </w:t>
            </w:r>
          </w:p>
          <w:p w14:paraId="38FEA344" w14:textId="62CD454F" w:rsidR="001E5B8D" w:rsidRPr="00272026" w:rsidRDefault="001E5B8D" w:rsidP="004B190F">
            <w:pPr>
              <w:rPr>
                <w:rFonts w:ascii="Arial" w:eastAsia="Calibri" w:hAnsi="Arial" w:cs="Arial"/>
                <w:sz w:val="20"/>
                <w:szCs w:val="20"/>
              </w:rPr>
            </w:pPr>
            <w:r w:rsidRPr="00272026">
              <w:rPr>
                <w:rFonts w:ascii="Arial" w:eastAsia="Calibri" w:hAnsi="Arial" w:cs="Arial"/>
                <w:sz w:val="20"/>
                <w:szCs w:val="20"/>
              </w:rPr>
              <w:t xml:space="preserve">Business </w:t>
            </w:r>
            <w:r w:rsidR="003E5735">
              <w:rPr>
                <w:rFonts w:ascii="Arial" w:eastAsia="Calibri" w:hAnsi="Arial" w:cs="Arial"/>
                <w:sz w:val="20"/>
                <w:szCs w:val="20"/>
              </w:rPr>
              <w:t xml:space="preserve">plan </w:t>
            </w:r>
            <w:r w:rsidRPr="00272026">
              <w:rPr>
                <w:rFonts w:ascii="Arial" w:eastAsia="Calibri" w:hAnsi="Arial" w:cs="Arial"/>
                <w:sz w:val="20"/>
                <w:szCs w:val="20"/>
              </w:rPr>
              <w:t xml:space="preserve"> (including business </w:t>
            </w:r>
            <w:r w:rsidR="003E5735">
              <w:rPr>
                <w:rFonts w:ascii="Arial" w:eastAsia="Calibri" w:hAnsi="Arial" w:cs="Arial"/>
                <w:sz w:val="20"/>
                <w:szCs w:val="20"/>
              </w:rPr>
              <w:t>case analysis and financial model</w:t>
            </w:r>
            <w:r w:rsidRPr="00272026">
              <w:rPr>
                <w:rFonts w:ascii="Arial" w:eastAsia="Calibri" w:hAnsi="Arial" w:cs="Arial"/>
                <w:sz w:val="20"/>
                <w:szCs w:val="20"/>
              </w:rPr>
              <w:t xml:space="preserve">) for SCLFM in Ghana </w:t>
            </w:r>
          </w:p>
        </w:tc>
        <w:tc>
          <w:tcPr>
            <w:tcW w:w="2790" w:type="dxa"/>
          </w:tcPr>
          <w:p w14:paraId="1BCA2BD1" w14:textId="058B99C6" w:rsidR="001E5B8D" w:rsidRPr="00B91F6F" w:rsidRDefault="001E5B8D" w:rsidP="004B190F">
            <w:pPr>
              <w:rPr>
                <w:rFonts w:ascii="Arial" w:hAnsi="Arial" w:cs="Arial"/>
                <w:sz w:val="20"/>
                <w:szCs w:val="20"/>
              </w:rPr>
            </w:pPr>
            <w:r w:rsidRPr="00B91F6F">
              <w:rPr>
                <w:rFonts w:ascii="Arial" w:hAnsi="Arial" w:cs="Arial"/>
                <w:sz w:val="20"/>
                <w:szCs w:val="20"/>
              </w:rPr>
              <w:t>End Feb 202</w:t>
            </w:r>
            <w:r w:rsidR="00B800B9" w:rsidRPr="00B91F6F">
              <w:rPr>
                <w:rFonts w:ascii="Arial" w:hAnsi="Arial" w:cs="Arial"/>
                <w:sz w:val="20"/>
                <w:szCs w:val="20"/>
              </w:rPr>
              <w:t>1</w:t>
            </w:r>
            <w:r w:rsidRPr="00B91F6F">
              <w:rPr>
                <w:rFonts w:ascii="Arial" w:hAnsi="Arial" w:cs="Arial"/>
                <w:sz w:val="20"/>
                <w:szCs w:val="20"/>
              </w:rPr>
              <w:t xml:space="preserve"> </w:t>
            </w:r>
          </w:p>
        </w:tc>
      </w:tr>
    </w:tbl>
    <w:p w14:paraId="5D68E132" w14:textId="1B89B208" w:rsidR="003F5F86" w:rsidRDefault="003F5F86" w:rsidP="003F5F86">
      <w:pPr>
        <w:suppressAutoHyphens/>
        <w:rPr>
          <w:rFonts w:cs="Arial"/>
          <w:b/>
          <w:color w:val="000000"/>
          <w:szCs w:val="20"/>
          <w:lang w:val="en-AU"/>
        </w:rPr>
      </w:pPr>
    </w:p>
    <w:p w14:paraId="0C7F8F30" w14:textId="6B4E53E1" w:rsidR="001E5B8D" w:rsidRPr="00B800B9" w:rsidRDefault="001E5B8D" w:rsidP="003F5F86">
      <w:pPr>
        <w:suppressAutoHyphens/>
        <w:rPr>
          <w:rFonts w:ascii="Arial" w:hAnsi="Arial" w:cs="Arial"/>
          <w:b/>
          <w:color w:val="000000"/>
          <w:sz w:val="20"/>
          <w:szCs w:val="20"/>
          <w:lang w:val="en-AU"/>
        </w:rPr>
      </w:pPr>
      <w:r w:rsidRPr="00B800B9">
        <w:rPr>
          <w:rFonts w:ascii="Arial" w:hAnsi="Arial" w:cs="Arial"/>
          <w:b/>
          <w:color w:val="000000"/>
          <w:sz w:val="20"/>
          <w:szCs w:val="20"/>
          <w:lang w:val="en-AU"/>
        </w:rPr>
        <w:t xml:space="preserve">Phase I Duration : 5 months </w:t>
      </w:r>
    </w:p>
    <w:p w14:paraId="12BEA849" w14:textId="77777777" w:rsidR="001E5B8D" w:rsidRPr="00B800B9" w:rsidRDefault="001E5B8D" w:rsidP="001E5B8D">
      <w:pPr>
        <w:spacing w:after="160"/>
        <w:contextualSpacing/>
        <w:rPr>
          <w:rFonts w:ascii="Arial" w:hAnsi="Arial" w:cs="Arial"/>
          <w:b/>
          <w:bCs/>
          <w:sz w:val="20"/>
          <w:szCs w:val="20"/>
          <w:lang w:val="en-GB"/>
        </w:rPr>
      </w:pPr>
    </w:p>
    <w:p w14:paraId="61B8D611" w14:textId="77777777" w:rsidR="001E5B8D" w:rsidRPr="00B800B9" w:rsidRDefault="001E5B8D" w:rsidP="001E5B8D">
      <w:pPr>
        <w:spacing w:after="160"/>
        <w:contextualSpacing/>
        <w:rPr>
          <w:rFonts w:ascii="Arial" w:hAnsi="Arial" w:cs="Arial"/>
          <w:bCs/>
          <w:sz w:val="20"/>
          <w:szCs w:val="20"/>
        </w:rPr>
      </w:pPr>
      <w:bookmarkStart w:id="5" w:name="_Hlk43838512"/>
      <w:r w:rsidRPr="00B800B9">
        <w:rPr>
          <w:rFonts w:ascii="Arial" w:hAnsi="Arial" w:cs="Arial"/>
          <w:b/>
          <w:bCs/>
          <w:sz w:val="20"/>
          <w:szCs w:val="20"/>
          <w:lang w:val="en-GB"/>
        </w:rPr>
        <w:t>Priority</w:t>
      </w:r>
      <w:r w:rsidRPr="00B800B9">
        <w:rPr>
          <w:rFonts w:ascii="Arial" w:hAnsi="Arial" w:cs="Arial"/>
          <w:b/>
          <w:bCs/>
          <w:sz w:val="20"/>
          <w:szCs w:val="20"/>
        </w:rPr>
        <w:t xml:space="preserve"> location: Ghana (</w:t>
      </w:r>
      <w:r w:rsidRPr="00B800B9">
        <w:rPr>
          <w:rFonts w:ascii="Arial" w:hAnsi="Arial" w:cs="Arial"/>
          <w:bCs/>
          <w:sz w:val="20"/>
          <w:szCs w:val="20"/>
        </w:rPr>
        <w:t xml:space="preserve">Bia Juabeso, Sefwi Wiawso, Asunafo-Asutifi landscape) </w:t>
      </w:r>
    </w:p>
    <w:bookmarkEnd w:id="5"/>
    <w:p w14:paraId="16E6D116" w14:textId="77777777" w:rsidR="001E5B8D" w:rsidRDefault="001E5B8D" w:rsidP="001E5B8D">
      <w:pPr>
        <w:spacing w:after="160"/>
        <w:contextualSpacing/>
        <w:rPr>
          <w:rFonts w:cstheme="minorHAnsi"/>
          <w:bCs/>
        </w:rPr>
      </w:pPr>
    </w:p>
    <w:p w14:paraId="269997DD" w14:textId="77777777" w:rsidR="001E5B8D" w:rsidRPr="00B800B9" w:rsidRDefault="001E5B8D" w:rsidP="001E5B8D">
      <w:pPr>
        <w:spacing w:after="160"/>
        <w:contextualSpacing/>
        <w:rPr>
          <w:rFonts w:ascii="Arial" w:hAnsi="Arial" w:cs="Arial"/>
          <w:bCs/>
          <w:sz w:val="20"/>
          <w:szCs w:val="20"/>
        </w:rPr>
      </w:pPr>
    </w:p>
    <w:p w14:paraId="693647A2" w14:textId="30C34AC7" w:rsidR="001E5B8D" w:rsidRPr="00B800B9" w:rsidRDefault="001E5B8D" w:rsidP="001E5B8D">
      <w:pPr>
        <w:spacing w:after="160"/>
        <w:contextualSpacing/>
        <w:rPr>
          <w:rFonts w:ascii="Arial" w:hAnsi="Arial" w:cs="Arial"/>
          <w:b/>
          <w:sz w:val="20"/>
          <w:szCs w:val="20"/>
        </w:rPr>
      </w:pPr>
      <w:r w:rsidRPr="00B800B9">
        <w:rPr>
          <w:rFonts w:ascii="Arial" w:hAnsi="Arial" w:cs="Arial"/>
          <w:b/>
          <w:sz w:val="20"/>
          <w:szCs w:val="20"/>
        </w:rPr>
        <w:t xml:space="preserve">4.2 Phase II Deliverables and Due dates  </w:t>
      </w:r>
    </w:p>
    <w:p w14:paraId="4F1871A9" w14:textId="77777777" w:rsidR="00BD507D" w:rsidRPr="00324CB6" w:rsidRDefault="00BD507D" w:rsidP="00266F6B">
      <w:pPr>
        <w:spacing w:after="160"/>
        <w:contextualSpacing/>
        <w:rPr>
          <w:rFonts w:cstheme="minorHAnsi"/>
          <w:b/>
          <w:bCs/>
        </w:rPr>
      </w:pPr>
    </w:p>
    <w:tbl>
      <w:tblPr>
        <w:tblStyle w:val="TableGrid3"/>
        <w:tblW w:w="9265" w:type="dxa"/>
        <w:tblLook w:val="04A0" w:firstRow="1" w:lastRow="0" w:firstColumn="1" w:lastColumn="0" w:noHBand="0" w:noVBand="1"/>
      </w:tblPr>
      <w:tblGrid>
        <w:gridCol w:w="6475"/>
        <w:gridCol w:w="2790"/>
      </w:tblGrid>
      <w:tr w:rsidR="00BD507D" w:rsidRPr="00710EDC" w14:paraId="7AF04DDD" w14:textId="77777777" w:rsidTr="004B190F">
        <w:trPr>
          <w:trHeight w:val="440"/>
        </w:trPr>
        <w:tc>
          <w:tcPr>
            <w:tcW w:w="6475" w:type="dxa"/>
          </w:tcPr>
          <w:p w14:paraId="701C46F5" w14:textId="77777777" w:rsidR="00BD507D" w:rsidRPr="00B800B9" w:rsidRDefault="00BD507D" w:rsidP="004B190F">
            <w:pPr>
              <w:rPr>
                <w:rFonts w:ascii="Arial" w:hAnsi="Arial" w:cs="Arial"/>
                <w:b/>
                <w:bCs/>
                <w:sz w:val="20"/>
                <w:szCs w:val="20"/>
                <w:lang w:val="en-GB"/>
              </w:rPr>
            </w:pPr>
            <w:r w:rsidRPr="00B800B9">
              <w:rPr>
                <w:rFonts w:ascii="Arial" w:hAnsi="Arial" w:cs="Arial"/>
                <w:b/>
                <w:bCs/>
                <w:sz w:val="20"/>
                <w:szCs w:val="20"/>
                <w:lang w:val="en-GB"/>
              </w:rPr>
              <w:t xml:space="preserve">Deliverables </w:t>
            </w:r>
          </w:p>
        </w:tc>
        <w:tc>
          <w:tcPr>
            <w:tcW w:w="2790" w:type="dxa"/>
          </w:tcPr>
          <w:p w14:paraId="07DB1639" w14:textId="6F8E1150" w:rsidR="00BD507D" w:rsidRPr="00B800B9" w:rsidRDefault="00BD507D" w:rsidP="004B190F">
            <w:pPr>
              <w:rPr>
                <w:rFonts w:ascii="Arial" w:hAnsi="Arial" w:cs="Arial"/>
                <w:b/>
                <w:bCs/>
                <w:sz w:val="20"/>
                <w:szCs w:val="20"/>
                <w:lang w:val="en-GB"/>
              </w:rPr>
            </w:pPr>
            <w:r w:rsidRPr="00B800B9">
              <w:rPr>
                <w:rFonts w:ascii="Arial" w:hAnsi="Arial" w:cs="Arial"/>
                <w:b/>
                <w:bCs/>
                <w:sz w:val="20"/>
                <w:szCs w:val="20"/>
                <w:lang w:val="en-GB"/>
              </w:rPr>
              <w:t>D</w:t>
            </w:r>
            <w:proofErr w:type="spellStart"/>
            <w:r w:rsidRPr="00B800B9">
              <w:rPr>
                <w:rFonts w:ascii="Arial" w:hAnsi="Arial" w:cs="Arial"/>
                <w:b/>
                <w:bCs/>
                <w:sz w:val="20"/>
                <w:szCs w:val="20"/>
              </w:rPr>
              <w:t>ue</w:t>
            </w:r>
            <w:proofErr w:type="spellEnd"/>
            <w:r w:rsidRPr="00B800B9">
              <w:rPr>
                <w:rFonts w:ascii="Arial" w:hAnsi="Arial" w:cs="Arial"/>
                <w:b/>
                <w:bCs/>
                <w:sz w:val="20"/>
                <w:szCs w:val="20"/>
              </w:rPr>
              <w:t xml:space="preserve"> </w:t>
            </w:r>
            <w:r w:rsidR="003E5735">
              <w:rPr>
                <w:rFonts w:ascii="Arial" w:hAnsi="Arial" w:cs="Arial"/>
                <w:b/>
                <w:bCs/>
                <w:sz w:val="20"/>
                <w:szCs w:val="20"/>
              </w:rPr>
              <w:t>Date</w:t>
            </w:r>
          </w:p>
        </w:tc>
      </w:tr>
      <w:tr w:rsidR="00BD507D" w:rsidRPr="00710EDC" w14:paraId="240CE8BC" w14:textId="77777777" w:rsidTr="004B190F">
        <w:tc>
          <w:tcPr>
            <w:tcW w:w="6475" w:type="dxa"/>
          </w:tcPr>
          <w:p w14:paraId="6FE80A39" w14:textId="77777777" w:rsidR="00BD507D" w:rsidRPr="00B800B9" w:rsidRDefault="00BD507D" w:rsidP="004B190F">
            <w:pPr>
              <w:rPr>
                <w:rFonts w:ascii="Arial" w:hAnsi="Arial" w:cs="Arial"/>
                <w:b/>
                <w:bCs/>
                <w:sz w:val="20"/>
                <w:szCs w:val="20"/>
                <w:lang w:val="en-GB"/>
              </w:rPr>
            </w:pPr>
            <w:r w:rsidRPr="00B800B9">
              <w:rPr>
                <w:rFonts w:ascii="Arial" w:hAnsi="Arial" w:cs="Arial"/>
                <w:b/>
                <w:bCs/>
                <w:sz w:val="20"/>
                <w:szCs w:val="20"/>
                <w:lang w:val="en-GB"/>
              </w:rPr>
              <w:t>Deliverable 1.0</w:t>
            </w:r>
          </w:p>
          <w:p w14:paraId="33DD1F20" w14:textId="77777777" w:rsidR="00BD507D" w:rsidRPr="00B800B9" w:rsidRDefault="00BD507D" w:rsidP="004B190F">
            <w:pPr>
              <w:rPr>
                <w:rFonts w:ascii="Arial" w:hAnsi="Arial" w:cs="Arial"/>
                <w:bCs/>
                <w:sz w:val="20"/>
                <w:szCs w:val="20"/>
                <w:lang w:val="en-GB"/>
              </w:rPr>
            </w:pPr>
            <w:r w:rsidRPr="00B800B9">
              <w:rPr>
                <w:rFonts w:ascii="Arial" w:hAnsi="Arial" w:cs="Arial"/>
                <w:bCs/>
                <w:sz w:val="20"/>
                <w:szCs w:val="20"/>
              </w:rPr>
              <w:t xml:space="preserve">Phase II inception and workshop report </w:t>
            </w:r>
          </w:p>
        </w:tc>
        <w:tc>
          <w:tcPr>
            <w:tcW w:w="2790" w:type="dxa"/>
          </w:tcPr>
          <w:p w14:paraId="44FFD030" w14:textId="77777777" w:rsidR="00BD507D" w:rsidRPr="00B91F6F" w:rsidRDefault="00BD507D" w:rsidP="004B190F">
            <w:pPr>
              <w:rPr>
                <w:rFonts w:ascii="Arial" w:hAnsi="Arial" w:cs="Arial"/>
                <w:sz w:val="20"/>
                <w:szCs w:val="20"/>
                <w:lang w:val="en-GB"/>
              </w:rPr>
            </w:pPr>
          </w:p>
          <w:p w14:paraId="24E298CE" w14:textId="77777777" w:rsidR="00BD507D" w:rsidRPr="00B91F6F" w:rsidRDefault="00BD507D" w:rsidP="004B190F">
            <w:pPr>
              <w:rPr>
                <w:rFonts w:ascii="Arial" w:hAnsi="Arial" w:cs="Arial"/>
                <w:sz w:val="20"/>
                <w:szCs w:val="20"/>
                <w:lang w:val="en-GB"/>
              </w:rPr>
            </w:pPr>
            <w:r w:rsidRPr="00B91F6F">
              <w:rPr>
                <w:rFonts w:ascii="Arial" w:hAnsi="Arial" w:cs="Arial"/>
                <w:sz w:val="20"/>
                <w:szCs w:val="20"/>
                <w:lang w:val="en-GB"/>
              </w:rPr>
              <w:t xml:space="preserve">End </w:t>
            </w:r>
            <w:r w:rsidRPr="00B91F6F">
              <w:rPr>
                <w:rFonts w:ascii="Arial" w:hAnsi="Arial" w:cs="Arial"/>
                <w:sz w:val="20"/>
                <w:szCs w:val="20"/>
              </w:rPr>
              <w:t>March</w:t>
            </w:r>
            <w:r w:rsidRPr="00B91F6F">
              <w:rPr>
                <w:rFonts w:ascii="Arial" w:hAnsi="Arial" w:cs="Arial"/>
                <w:sz w:val="20"/>
                <w:szCs w:val="20"/>
                <w:lang w:val="en-GB"/>
              </w:rPr>
              <w:t xml:space="preserve"> 202</w:t>
            </w:r>
            <w:r w:rsidRPr="00B91F6F">
              <w:rPr>
                <w:rFonts w:ascii="Arial" w:hAnsi="Arial" w:cs="Arial"/>
                <w:sz w:val="20"/>
                <w:szCs w:val="20"/>
              </w:rPr>
              <w:t>1</w:t>
            </w:r>
          </w:p>
        </w:tc>
      </w:tr>
      <w:tr w:rsidR="00BD507D" w:rsidRPr="00710EDC" w14:paraId="4659DCD3" w14:textId="77777777" w:rsidTr="004B190F">
        <w:trPr>
          <w:trHeight w:val="980"/>
        </w:trPr>
        <w:tc>
          <w:tcPr>
            <w:tcW w:w="6475" w:type="dxa"/>
          </w:tcPr>
          <w:p w14:paraId="1E493C3B" w14:textId="77777777" w:rsidR="00BD507D" w:rsidRPr="00B800B9" w:rsidRDefault="00BD507D" w:rsidP="004B190F">
            <w:pPr>
              <w:rPr>
                <w:rFonts w:ascii="Arial" w:eastAsia="Calibri" w:hAnsi="Arial" w:cs="Arial"/>
                <w:b/>
                <w:bCs/>
                <w:sz w:val="20"/>
                <w:szCs w:val="20"/>
              </w:rPr>
            </w:pPr>
            <w:r w:rsidRPr="00B800B9">
              <w:rPr>
                <w:rFonts w:ascii="Arial" w:eastAsia="Calibri" w:hAnsi="Arial" w:cs="Arial"/>
                <w:b/>
                <w:bCs/>
                <w:sz w:val="20"/>
                <w:szCs w:val="20"/>
              </w:rPr>
              <w:t xml:space="preserve">Deliverable 2.0 </w:t>
            </w:r>
          </w:p>
          <w:p w14:paraId="7A98654B" w14:textId="77777777" w:rsidR="00BD507D" w:rsidRPr="00B800B9" w:rsidRDefault="00BD507D" w:rsidP="004B190F">
            <w:pPr>
              <w:rPr>
                <w:rFonts w:ascii="Arial" w:hAnsi="Arial" w:cs="Arial"/>
                <w:b/>
                <w:bCs/>
                <w:sz w:val="20"/>
                <w:szCs w:val="20"/>
                <w:lang w:val="en-GB"/>
              </w:rPr>
            </w:pPr>
            <w:r w:rsidRPr="00B800B9">
              <w:rPr>
                <w:rFonts w:ascii="Arial" w:eastAsia="Calibri" w:hAnsi="Arial" w:cs="Arial"/>
                <w:sz w:val="20"/>
                <w:szCs w:val="20"/>
              </w:rPr>
              <w:t xml:space="preserve">Draft design and operational framework of SCLFM </w:t>
            </w:r>
          </w:p>
        </w:tc>
        <w:tc>
          <w:tcPr>
            <w:tcW w:w="2790" w:type="dxa"/>
          </w:tcPr>
          <w:p w14:paraId="4372E17C" w14:textId="77777777" w:rsidR="00BD507D" w:rsidRPr="00B91F6F" w:rsidRDefault="00BD507D" w:rsidP="004B190F">
            <w:pPr>
              <w:rPr>
                <w:rFonts w:ascii="Arial" w:hAnsi="Arial" w:cs="Arial"/>
                <w:sz w:val="20"/>
                <w:szCs w:val="20"/>
                <w:lang w:val="en-GB"/>
              </w:rPr>
            </w:pPr>
          </w:p>
          <w:p w14:paraId="294139F9" w14:textId="77777777" w:rsidR="00BD507D" w:rsidRPr="00B91F6F" w:rsidRDefault="00BD507D" w:rsidP="004B190F">
            <w:pPr>
              <w:rPr>
                <w:rFonts w:ascii="Arial" w:hAnsi="Arial" w:cs="Arial"/>
                <w:sz w:val="20"/>
                <w:szCs w:val="20"/>
                <w:lang w:val="en-GB"/>
              </w:rPr>
            </w:pPr>
            <w:r w:rsidRPr="00B91F6F">
              <w:rPr>
                <w:rFonts w:ascii="Arial" w:hAnsi="Arial" w:cs="Arial"/>
                <w:sz w:val="20"/>
                <w:szCs w:val="20"/>
                <w:lang w:val="en-GB"/>
              </w:rPr>
              <w:t xml:space="preserve">End </w:t>
            </w:r>
            <w:r w:rsidRPr="00B91F6F">
              <w:rPr>
                <w:rFonts w:ascii="Arial" w:hAnsi="Arial" w:cs="Arial"/>
                <w:sz w:val="20"/>
                <w:szCs w:val="20"/>
              </w:rPr>
              <w:t>April</w:t>
            </w:r>
            <w:r w:rsidRPr="00B91F6F">
              <w:rPr>
                <w:rFonts w:ascii="Arial" w:hAnsi="Arial" w:cs="Arial"/>
                <w:sz w:val="20"/>
                <w:szCs w:val="20"/>
                <w:lang w:val="en-GB"/>
              </w:rPr>
              <w:t xml:space="preserve"> 202</w:t>
            </w:r>
            <w:r w:rsidRPr="00B91F6F">
              <w:rPr>
                <w:rFonts w:ascii="Arial" w:hAnsi="Arial" w:cs="Arial"/>
                <w:sz w:val="20"/>
                <w:szCs w:val="20"/>
              </w:rPr>
              <w:t>1</w:t>
            </w:r>
            <w:r w:rsidRPr="00B91F6F">
              <w:rPr>
                <w:rFonts w:ascii="Arial" w:hAnsi="Arial" w:cs="Arial"/>
                <w:sz w:val="20"/>
                <w:szCs w:val="20"/>
                <w:lang w:val="en-GB"/>
              </w:rPr>
              <w:t xml:space="preserve"> </w:t>
            </w:r>
          </w:p>
        </w:tc>
      </w:tr>
      <w:tr w:rsidR="00BD507D" w:rsidRPr="00710EDC" w14:paraId="3CBCAAAA" w14:textId="77777777" w:rsidTr="004B190F">
        <w:trPr>
          <w:trHeight w:val="431"/>
        </w:trPr>
        <w:tc>
          <w:tcPr>
            <w:tcW w:w="6475" w:type="dxa"/>
          </w:tcPr>
          <w:p w14:paraId="00795C8E" w14:textId="77777777" w:rsidR="00BD507D" w:rsidRPr="00B800B9" w:rsidRDefault="00BD507D" w:rsidP="004B190F">
            <w:pPr>
              <w:rPr>
                <w:rFonts w:ascii="Arial" w:hAnsi="Arial" w:cs="Arial"/>
                <w:b/>
                <w:bCs/>
                <w:sz w:val="20"/>
                <w:szCs w:val="20"/>
                <w:lang w:val="en-GB"/>
              </w:rPr>
            </w:pPr>
            <w:r w:rsidRPr="00B800B9">
              <w:rPr>
                <w:rFonts w:ascii="Arial" w:hAnsi="Arial" w:cs="Arial"/>
                <w:b/>
                <w:bCs/>
                <w:sz w:val="20"/>
                <w:szCs w:val="20"/>
                <w:lang w:val="en-GB"/>
              </w:rPr>
              <w:t xml:space="preserve">Deliverable 3.0 </w:t>
            </w:r>
          </w:p>
          <w:p w14:paraId="4AE05527" w14:textId="77777777" w:rsidR="00BD507D" w:rsidRPr="00B800B9" w:rsidRDefault="00BD507D" w:rsidP="004B190F">
            <w:pPr>
              <w:rPr>
                <w:rFonts w:ascii="Arial" w:hAnsi="Arial" w:cs="Arial"/>
                <w:sz w:val="20"/>
                <w:szCs w:val="20"/>
                <w:lang w:val="en-GB"/>
              </w:rPr>
            </w:pPr>
            <w:r w:rsidRPr="00B800B9">
              <w:rPr>
                <w:rFonts w:ascii="Arial" w:hAnsi="Arial" w:cs="Arial"/>
                <w:sz w:val="20"/>
                <w:szCs w:val="20"/>
              </w:rPr>
              <w:t xml:space="preserve">Report from stakeholder validation of draft SCLFM design  </w:t>
            </w:r>
          </w:p>
        </w:tc>
        <w:tc>
          <w:tcPr>
            <w:tcW w:w="2790" w:type="dxa"/>
          </w:tcPr>
          <w:p w14:paraId="1B2FA166" w14:textId="77777777" w:rsidR="00BD507D" w:rsidRPr="00B91F6F" w:rsidRDefault="00BD507D" w:rsidP="004B190F">
            <w:pPr>
              <w:rPr>
                <w:rFonts w:ascii="Arial" w:hAnsi="Arial" w:cs="Arial"/>
                <w:sz w:val="20"/>
                <w:szCs w:val="20"/>
                <w:lang w:val="en-GB"/>
              </w:rPr>
            </w:pPr>
          </w:p>
          <w:p w14:paraId="0D4F7809" w14:textId="77777777" w:rsidR="00BD507D" w:rsidRPr="00B91F6F" w:rsidRDefault="00BD507D" w:rsidP="004B190F">
            <w:pPr>
              <w:rPr>
                <w:rFonts w:ascii="Arial" w:hAnsi="Arial" w:cs="Arial"/>
                <w:sz w:val="20"/>
                <w:szCs w:val="20"/>
                <w:lang w:val="en-GB"/>
              </w:rPr>
            </w:pPr>
            <w:r w:rsidRPr="00B91F6F">
              <w:rPr>
                <w:rFonts w:ascii="Arial" w:hAnsi="Arial" w:cs="Arial"/>
                <w:sz w:val="20"/>
                <w:szCs w:val="20"/>
                <w:lang w:val="en-GB"/>
              </w:rPr>
              <w:t xml:space="preserve">End </w:t>
            </w:r>
            <w:r w:rsidRPr="00B91F6F">
              <w:rPr>
                <w:rFonts w:ascii="Arial" w:hAnsi="Arial" w:cs="Arial"/>
                <w:sz w:val="20"/>
                <w:szCs w:val="20"/>
              </w:rPr>
              <w:t xml:space="preserve">April </w:t>
            </w:r>
            <w:r w:rsidRPr="00B91F6F">
              <w:rPr>
                <w:rFonts w:ascii="Arial" w:hAnsi="Arial" w:cs="Arial"/>
                <w:sz w:val="20"/>
                <w:szCs w:val="20"/>
                <w:lang w:val="en-GB"/>
              </w:rPr>
              <w:t>202</w:t>
            </w:r>
            <w:r w:rsidRPr="00B91F6F">
              <w:rPr>
                <w:rFonts w:ascii="Arial" w:hAnsi="Arial" w:cs="Arial"/>
                <w:sz w:val="20"/>
                <w:szCs w:val="20"/>
              </w:rPr>
              <w:t>1</w:t>
            </w:r>
            <w:r w:rsidRPr="00B91F6F">
              <w:rPr>
                <w:rFonts w:ascii="Arial" w:hAnsi="Arial" w:cs="Arial"/>
                <w:sz w:val="20"/>
                <w:szCs w:val="20"/>
                <w:lang w:val="en-GB"/>
              </w:rPr>
              <w:t xml:space="preserve"> </w:t>
            </w:r>
          </w:p>
        </w:tc>
      </w:tr>
      <w:tr w:rsidR="00BD507D" w:rsidRPr="00710EDC" w14:paraId="7160434E" w14:textId="77777777" w:rsidTr="00B800B9">
        <w:trPr>
          <w:trHeight w:val="601"/>
        </w:trPr>
        <w:tc>
          <w:tcPr>
            <w:tcW w:w="6475" w:type="dxa"/>
          </w:tcPr>
          <w:p w14:paraId="2CEC1AD8" w14:textId="77777777" w:rsidR="00BD507D" w:rsidRPr="00B800B9" w:rsidRDefault="00BD507D" w:rsidP="004B190F">
            <w:pPr>
              <w:rPr>
                <w:rFonts w:ascii="Arial" w:eastAsia="Calibri" w:hAnsi="Arial" w:cs="Arial"/>
                <w:b/>
                <w:bCs/>
                <w:sz w:val="20"/>
                <w:szCs w:val="20"/>
              </w:rPr>
            </w:pPr>
            <w:r w:rsidRPr="00B800B9">
              <w:rPr>
                <w:rFonts w:ascii="Arial" w:eastAsia="Calibri" w:hAnsi="Arial" w:cs="Arial"/>
                <w:b/>
                <w:bCs/>
                <w:sz w:val="20"/>
                <w:szCs w:val="20"/>
              </w:rPr>
              <w:t xml:space="preserve">Deliverable 4.0 </w:t>
            </w:r>
          </w:p>
          <w:p w14:paraId="78CE9733" w14:textId="77777777" w:rsidR="00BD507D" w:rsidRPr="00B800B9" w:rsidRDefault="00BD507D" w:rsidP="004B190F">
            <w:pPr>
              <w:rPr>
                <w:rFonts w:ascii="Arial" w:hAnsi="Arial" w:cs="Arial"/>
                <w:b/>
                <w:sz w:val="20"/>
                <w:szCs w:val="20"/>
                <w:lang w:val="en-GB"/>
              </w:rPr>
            </w:pPr>
            <w:r w:rsidRPr="00B800B9">
              <w:rPr>
                <w:rFonts w:ascii="Arial" w:eastAsia="Calibri" w:hAnsi="Arial" w:cs="Arial"/>
                <w:sz w:val="20"/>
                <w:szCs w:val="20"/>
              </w:rPr>
              <w:t xml:space="preserve">Final report on design and operational framework of SCLFM </w:t>
            </w:r>
          </w:p>
        </w:tc>
        <w:tc>
          <w:tcPr>
            <w:tcW w:w="2790" w:type="dxa"/>
          </w:tcPr>
          <w:p w14:paraId="288B6B5A" w14:textId="77777777" w:rsidR="00BD507D" w:rsidRPr="00B91F6F" w:rsidRDefault="00BD507D" w:rsidP="004B190F">
            <w:pPr>
              <w:rPr>
                <w:rFonts w:ascii="Arial" w:hAnsi="Arial" w:cs="Arial"/>
                <w:sz w:val="20"/>
                <w:szCs w:val="20"/>
                <w:lang w:val="en-GB"/>
              </w:rPr>
            </w:pPr>
          </w:p>
          <w:p w14:paraId="07A21DDC" w14:textId="77777777" w:rsidR="00BD507D" w:rsidRPr="00B91F6F" w:rsidRDefault="00BD507D" w:rsidP="004B190F">
            <w:pPr>
              <w:rPr>
                <w:rFonts w:ascii="Arial" w:hAnsi="Arial" w:cs="Arial"/>
                <w:sz w:val="20"/>
                <w:szCs w:val="20"/>
                <w:lang w:val="en-GB"/>
              </w:rPr>
            </w:pPr>
            <w:r w:rsidRPr="00B91F6F">
              <w:rPr>
                <w:rFonts w:ascii="Arial" w:hAnsi="Arial" w:cs="Arial"/>
                <w:sz w:val="20"/>
                <w:szCs w:val="20"/>
                <w:lang w:val="en-GB"/>
              </w:rPr>
              <w:t xml:space="preserve">End </w:t>
            </w:r>
            <w:r w:rsidRPr="00B91F6F">
              <w:rPr>
                <w:rFonts w:ascii="Arial" w:hAnsi="Arial" w:cs="Arial"/>
                <w:sz w:val="20"/>
                <w:szCs w:val="20"/>
              </w:rPr>
              <w:t xml:space="preserve">May </w:t>
            </w:r>
            <w:r w:rsidRPr="00B91F6F">
              <w:rPr>
                <w:rFonts w:ascii="Arial" w:hAnsi="Arial" w:cs="Arial"/>
                <w:sz w:val="20"/>
                <w:szCs w:val="20"/>
                <w:lang w:val="en-GB"/>
              </w:rPr>
              <w:t>202</w:t>
            </w:r>
            <w:r w:rsidRPr="00B91F6F">
              <w:rPr>
                <w:rFonts w:ascii="Arial" w:hAnsi="Arial" w:cs="Arial"/>
                <w:sz w:val="20"/>
                <w:szCs w:val="20"/>
              </w:rPr>
              <w:t>1</w:t>
            </w:r>
          </w:p>
        </w:tc>
      </w:tr>
      <w:tr w:rsidR="001B6D08" w:rsidRPr="00710EDC" w14:paraId="4CD54CAD" w14:textId="77777777" w:rsidTr="00B800B9">
        <w:trPr>
          <w:trHeight w:val="601"/>
        </w:trPr>
        <w:tc>
          <w:tcPr>
            <w:tcW w:w="6475" w:type="dxa"/>
          </w:tcPr>
          <w:p w14:paraId="10814432" w14:textId="77777777" w:rsidR="001B6D08" w:rsidRDefault="001B6D08" w:rsidP="004B190F">
            <w:pPr>
              <w:rPr>
                <w:rFonts w:ascii="Arial" w:eastAsia="Calibri" w:hAnsi="Arial" w:cs="Arial"/>
                <w:b/>
                <w:bCs/>
                <w:sz w:val="20"/>
                <w:szCs w:val="20"/>
              </w:rPr>
            </w:pPr>
            <w:r>
              <w:rPr>
                <w:rFonts w:ascii="Arial" w:eastAsia="Calibri" w:hAnsi="Arial" w:cs="Arial"/>
                <w:b/>
                <w:bCs/>
                <w:sz w:val="20"/>
                <w:szCs w:val="20"/>
              </w:rPr>
              <w:t xml:space="preserve">Deliverable 5.0 </w:t>
            </w:r>
          </w:p>
          <w:p w14:paraId="34282339" w14:textId="170774FE" w:rsidR="001B6D08" w:rsidRPr="00526D69" w:rsidRDefault="001B6D08" w:rsidP="004B190F">
            <w:pPr>
              <w:rPr>
                <w:rFonts w:ascii="Arial" w:eastAsia="Calibri" w:hAnsi="Arial" w:cs="Arial"/>
                <w:sz w:val="20"/>
                <w:szCs w:val="20"/>
              </w:rPr>
            </w:pPr>
            <w:r w:rsidRPr="00526D69">
              <w:rPr>
                <w:rFonts w:ascii="Arial" w:eastAsia="Calibri" w:hAnsi="Arial" w:cs="Arial"/>
                <w:sz w:val="20"/>
                <w:szCs w:val="20"/>
              </w:rPr>
              <w:t xml:space="preserve">Technical and financial proposal for piloting the mechanism </w:t>
            </w:r>
          </w:p>
        </w:tc>
        <w:tc>
          <w:tcPr>
            <w:tcW w:w="2790" w:type="dxa"/>
          </w:tcPr>
          <w:p w14:paraId="6A67D43D" w14:textId="77777777" w:rsidR="005367CA" w:rsidRPr="00B91F6F" w:rsidRDefault="005367CA" w:rsidP="004B190F">
            <w:pPr>
              <w:rPr>
                <w:rFonts w:ascii="Arial" w:hAnsi="Arial" w:cs="Arial"/>
                <w:sz w:val="20"/>
                <w:szCs w:val="20"/>
                <w:lang w:val="en-GB"/>
              </w:rPr>
            </w:pPr>
          </w:p>
          <w:p w14:paraId="02DBFF14" w14:textId="1352CBF9" w:rsidR="001B6D08" w:rsidRPr="00B91F6F" w:rsidRDefault="001B6D08" w:rsidP="004B190F">
            <w:pPr>
              <w:rPr>
                <w:rFonts w:ascii="Arial" w:hAnsi="Arial" w:cs="Arial"/>
                <w:sz w:val="20"/>
                <w:szCs w:val="20"/>
                <w:lang w:val="en-GB"/>
              </w:rPr>
            </w:pPr>
            <w:r w:rsidRPr="00B91F6F">
              <w:rPr>
                <w:rFonts w:ascii="Arial" w:hAnsi="Arial" w:cs="Arial"/>
                <w:sz w:val="20"/>
                <w:szCs w:val="20"/>
                <w:lang w:val="en-GB"/>
              </w:rPr>
              <w:t xml:space="preserve">End May 2021 </w:t>
            </w:r>
          </w:p>
        </w:tc>
      </w:tr>
      <w:tr w:rsidR="00BD507D" w:rsidRPr="00710EDC" w14:paraId="4A01F44B" w14:textId="77777777" w:rsidTr="00B84A61">
        <w:trPr>
          <w:trHeight w:val="583"/>
        </w:trPr>
        <w:tc>
          <w:tcPr>
            <w:tcW w:w="6475" w:type="dxa"/>
          </w:tcPr>
          <w:p w14:paraId="150304FE" w14:textId="77E8E44D" w:rsidR="00BD507D" w:rsidRPr="00B800B9" w:rsidRDefault="00BD507D" w:rsidP="004B190F">
            <w:pPr>
              <w:rPr>
                <w:rFonts w:ascii="Arial" w:eastAsia="Calibri" w:hAnsi="Arial" w:cs="Arial"/>
                <w:b/>
                <w:bCs/>
                <w:sz w:val="20"/>
                <w:szCs w:val="20"/>
              </w:rPr>
            </w:pPr>
            <w:r w:rsidRPr="00B800B9">
              <w:rPr>
                <w:rFonts w:ascii="Arial" w:eastAsia="Calibri" w:hAnsi="Arial" w:cs="Arial"/>
                <w:b/>
                <w:bCs/>
                <w:sz w:val="20"/>
                <w:szCs w:val="20"/>
              </w:rPr>
              <w:t xml:space="preserve">Deliverable </w:t>
            </w:r>
            <w:r w:rsidR="001B6D08">
              <w:rPr>
                <w:rFonts w:ascii="Arial" w:eastAsia="Calibri" w:hAnsi="Arial" w:cs="Arial"/>
                <w:b/>
                <w:bCs/>
                <w:sz w:val="20"/>
                <w:szCs w:val="20"/>
              </w:rPr>
              <w:t>6</w:t>
            </w:r>
            <w:r w:rsidRPr="00B800B9">
              <w:rPr>
                <w:rFonts w:ascii="Arial" w:eastAsia="Calibri" w:hAnsi="Arial" w:cs="Arial"/>
                <w:b/>
                <w:bCs/>
                <w:sz w:val="20"/>
                <w:szCs w:val="20"/>
              </w:rPr>
              <w:t xml:space="preserve">.0 </w:t>
            </w:r>
          </w:p>
          <w:p w14:paraId="2FE34F47" w14:textId="77777777" w:rsidR="00BD507D" w:rsidRPr="00B800B9" w:rsidRDefault="00BD507D" w:rsidP="004B190F">
            <w:pPr>
              <w:rPr>
                <w:rFonts w:ascii="Arial" w:eastAsia="Calibri" w:hAnsi="Arial" w:cs="Arial"/>
                <w:sz w:val="20"/>
                <w:szCs w:val="20"/>
              </w:rPr>
            </w:pPr>
            <w:proofErr w:type="spellStart"/>
            <w:r w:rsidRPr="00B800B9">
              <w:rPr>
                <w:rFonts w:ascii="Arial" w:eastAsia="Calibri" w:hAnsi="Arial" w:cs="Arial"/>
                <w:sz w:val="20"/>
                <w:szCs w:val="20"/>
              </w:rPr>
              <w:t>Summarised</w:t>
            </w:r>
            <w:proofErr w:type="spellEnd"/>
            <w:r w:rsidRPr="00B800B9">
              <w:rPr>
                <w:rFonts w:ascii="Arial" w:eastAsia="Calibri" w:hAnsi="Arial" w:cs="Arial"/>
                <w:sz w:val="20"/>
                <w:szCs w:val="20"/>
              </w:rPr>
              <w:t xml:space="preserve"> key findings and recommendation (in slide deck) </w:t>
            </w:r>
          </w:p>
        </w:tc>
        <w:tc>
          <w:tcPr>
            <w:tcW w:w="2790" w:type="dxa"/>
          </w:tcPr>
          <w:p w14:paraId="3E6529D0" w14:textId="77777777" w:rsidR="00BD507D" w:rsidRPr="00B91F6F" w:rsidRDefault="00BD507D" w:rsidP="004B190F">
            <w:pPr>
              <w:rPr>
                <w:rFonts w:ascii="Arial" w:hAnsi="Arial" w:cs="Arial"/>
                <w:sz w:val="20"/>
                <w:szCs w:val="20"/>
              </w:rPr>
            </w:pPr>
            <w:r w:rsidRPr="00B91F6F">
              <w:rPr>
                <w:rFonts w:ascii="Arial" w:hAnsi="Arial" w:cs="Arial"/>
                <w:sz w:val="20"/>
                <w:szCs w:val="20"/>
              </w:rPr>
              <w:t xml:space="preserve">End May 2021 </w:t>
            </w:r>
          </w:p>
        </w:tc>
      </w:tr>
    </w:tbl>
    <w:p w14:paraId="2ECD9B65" w14:textId="530F9BEC" w:rsidR="003F5F86" w:rsidRDefault="003F5F86" w:rsidP="003F5F86">
      <w:pPr>
        <w:suppressAutoHyphens/>
        <w:rPr>
          <w:rFonts w:cs="Arial"/>
          <w:b/>
          <w:color w:val="000000"/>
          <w:szCs w:val="20"/>
          <w:lang w:val="en-AU"/>
        </w:rPr>
      </w:pPr>
    </w:p>
    <w:p w14:paraId="18DD9F14" w14:textId="143D11F2" w:rsidR="00BD507D" w:rsidRPr="00B800B9" w:rsidRDefault="00BD507D" w:rsidP="003F5F86">
      <w:pPr>
        <w:suppressAutoHyphens/>
        <w:rPr>
          <w:rFonts w:ascii="Arial" w:hAnsi="Arial" w:cs="Arial"/>
          <w:b/>
          <w:color w:val="000000"/>
          <w:sz w:val="20"/>
          <w:szCs w:val="20"/>
          <w:lang w:val="en-AU"/>
        </w:rPr>
      </w:pPr>
      <w:r w:rsidRPr="00B800B9">
        <w:rPr>
          <w:rFonts w:ascii="Arial" w:hAnsi="Arial" w:cs="Arial"/>
          <w:b/>
          <w:color w:val="000000"/>
          <w:sz w:val="20"/>
          <w:szCs w:val="20"/>
          <w:lang w:val="en-AU"/>
        </w:rPr>
        <w:t xml:space="preserve">Phase II Duration: 3 months </w:t>
      </w:r>
    </w:p>
    <w:p w14:paraId="63E74FC5" w14:textId="77777777" w:rsidR="004B190F" w:rsidRPr="00B800B9" w:rsidRDefault="004B190F" w:rsidP="004B190F">
      <w:pPr>
        <w:spacing w:after="160"/>
        <w:contextualSpacing/>
        <w:rPr>
          <w:rFonts w:ascii="Arial" w:hAnsi="Arial" w:cs="Arial"/>
          <w:b/>
          <w:bCs/>
          <w:sz w:val="20"/>
          <w:szCs w:val="20"/>
          <w:lang w:val="en-GB"/>
        </w:rPr>
      </w:pPr>
    </w:p>
    <w:p w14:paraId="070B332D" w14:textId="7FA0A656" w:rsidR="008A5F97" w:rsidRPr="00B800B9" w:rsidRDefault="004B190F" w:rsidP="00266F6B">
      <w:pPr>
        <w:spacing w:after="160"/>
        <w:contextualSpacing/>
        <w:rPr>
          <w:rFonts w:ascii="Arial" w:hAnsi="Arial" w:cs="Arial"/>
          <w:sz w:val="20"/>
          <w:szCs w:val="20"/>
        </w:rPr>
      </w:pPr>
      <w:r w:rsidRPr="00B800B9">
        <w:rPr>
          <w:rFonts w:ascii="Arial" w:hAnsi="Arial" w:cs="Arial"/>
          <w:b/>
          <w:bCs/>
          <w:sz w:val="20"/>
          <w:szCs w:val="20"/>
          <w:lang w:val="en-GB"/>
        </w:rPr>
        <w:t>Priority</w:t>
      </w:r>
      <w:r w:rsidRPr="00B800B9">
        <w:rPr>
          <w:rFonts w:ascii="Arial" w:hAnsi="Arial" w:cs="Arial"/>
          <w:b/>
          <w:bCs/>
          <w:sz w:val="20"/>
          <w:szCs w:val="20"/>
        </w:rPr>
        <w:t xml:space="preserve"> location: Ghana (</w:t>
      </w:r>
      <w:r w:rsidRPr="00B800B9">
        <w:rPr>
          <w:rFonts w:ascii="Arial" w:hAnsi="Arial" w:cs="Arial"/>
          <w:bCs/>
          <w:sz w:val="20"/>
          <w:szCs w:val="20"/>
        </w:rPr>
        <w:t xml:space="preserve">Bia Juabeso, Sefwi Wiawso, Asunafo-Asutifi landscape) </w:t>
      </w:r>
    </w:p>
    <w:p w14:paraId="511A3617" w14:textId="77777777" w:rsidR="009115A4" w:rsidRPr="00B800B9" w:rsidRDefault="009115A4" w:rsidP="00266F6B">
      <w:pPr>
        <w:spacing w:after="160"/>
        <w:contextualSpacing/>
        <w:rPr>
          <w:rFonts w:ascii="Arial" w:hAnsi="Arial" w:cs="Arial"/>
          <w:sz w:val="20"/>
          <w:szCs w:val="20"/>
        </w:rPr>
      </w:pPr>
    </w:p>
    <w:p w14:paraId="39A51A61" w14:textId="2E1DF89D" w:rsidR="00854D1F" w:rsidRDefault="004042F6" w:rsidP="00854D1F">
      <w:pPr>
        <w:pStyle w:val="Body"/>
        <w:numPr>
          <w:ilvl w:val="0"/>
          <w:numId w:val="12"/>
        </w:numPr>
        <w:rPr>
          <w:b/>
          <w:bCs/>
          <w:lang w:val="en-AU"/>
        </w:rPr>
      </w:pPr>
      <w:r>
        <w:rPr>
          <w:b/>
          <w:bCs/>
          <w:lang w:val="en-AU"/>
        </w:rPr>
        <w:t>Team composition and qualification requirements of Consultancy Firm</w:t>
      </w:r>
      <w:r w:rsidR="00A70941">
        <w:rPr>
          <w:b/>
          <w:bCs/>
          <w:lang w:val="en-AU"/>
        </w:rPr>
        <w:t xml:space="preserve"> </w:t>
      </w:r>
      <w:r w:rsidR="00201DEE" w:rsidRPr="00201DEE">
        <w:rPr>
          <w:b/>
          <w:bCs/>
          <w:lang w:val="en-AU"/>
        </w:rPr>
        <w:t xml:space="preserve"> </w:t>
      </w:r>
    </w:p>
    <w:p w14:paraId="464316C7" w14:textId="34FED10B" w:rsidR="00854D1F" w:rsidRPr="009115A4" w:rsidRDefault="00854D1F" w:rsidP="009115A4">
      <w:pPr>
        <w:pStyle w:val="Body"/>
        <w:jc w:val="both"/>
        <w:rPr>
          <w:lang w:val="en-AU"/>
        </w:rPr>
      </w:pPr>
      <w:r w:rsidRPr="009115A4">
        <w:rPr>
          <w:lang w:val="en-AU"/>
        </w:rPr>
        <w:t xml:space="preserve">The consultancy firm should be a global leader in </w:t>
      </w:r>
      <w:r w:rsidR="00BC7C4E" w:rsidRPr="009115A4">
        <w:rPr>
          <w:lang w:val="en-AU"/>
        </w:rPr>
        <w:t xml:space="preserve">international development, </w:t>
      </w:r>
      <w:r w:rsidRPr="009115A4">
        <w:rPr>
          <w:lang w:val="en-AU"/>
        </w:rPr>
        <w:t xml:space="preserve">climate impact and finance with key expertise in political economy and feasibility analysis; climate impact and finance; supply chain finance; carbon finance; including any other key expertise needed to effectively undertake this assignment. </w:t>
      </w:r>
    </w:p>
    <w:tbl>
      <w:tblPr>
        <w:tblStyle w:val="TableGrid31"/>
        <w:tblW w:w="9265" w:type="dxa"/>
        <w:tblLook w:val="04A0" w:firstRow="1" w:lastRow="0" w:firstColumn="1" w:lastColumn="0" w:noHBand="0" w:noVBand="1"/>
      </w:tblPr>
      <w:tblGrid>
        <w:gridCol w:w="3595"/>
        <w:gridCol w:w="5670"/>
      </w:tblGrid>
      <w:tr w:rsidR="00535A15" w:rsidRPr="00535A15" w14:paraId="6212B78A" w14:textId="77777777" w:rsidTr="00324EA5">
        <w:trPr>
          <w:trHeight w:val="440"/>
        </w:trPr>
        <w:tc>
          <w:tcPr>
            <w:tcW w:w="3595" w:type="dxa"/>
          </w:tcPr>
          <w:p w14:paraId="2A241934" w14:textId="77777777" w:rsidR="00535A15" w:rsidRPr="00535A15" w:rsidRDefault="00535A15" w:rsidP="00535A15">
            <w:pPr>
              <w:spacing w:before="200" w:after="200" w:line="264" w:lineRule="auto"/>
              <w:rPr>
                <w:rFonts w:ascii="Calibri" w:eastAsia="Arial" w:hAnsi="Calibri" w:cs="Calibri"/>
                <w:b/>
                <w:bCs/>
                <w:sz w:val="20"/>
                <w:szCs w:val="22"/>
                <w:lang w:val="en-GB"/>
              </w:rPr>
            </w:pPr>
            <w:r w:rsidRPr="00535A15">
              <w:rPr>
                <w:rFonts w:ascii="Calibri" w:eastAsia="Arial" w:hAnsi="Calibri" w:cs="Calibri"/>
                <w:b/>
                <w:bCs/>
                <w:sz w:val="20"/>
                <w:szCs w:val="22"/>
                <w:lang w:val="en-GB"/>
              </w:rPr>
              <w:t xml:space="preserve">Key expertise </w:t>
            </w:r>
          </w:p>
        </w:tc>
        <w:tc>
          <w:tcPr>
            <w:tcW w:w="5670" w:type="dxa"/>
          </w:tcPr>
          <w:p w14:paraId="45E7A0DA" w14:textId="77777777" w:rsidR="00535A15" w:rsidRPr="00535A15" w:rsidRDefault="00535A15" w:rsidP="00535A15">
            <w:pPr>
              <w:spacing w:before="200" w:after="200" w:line="264" w:lineRule="auto"/>
              <w:rPr>
                <w:rFonts w:ascii="Calibri" w:eastAsia="Arial" w:hAnsi="Calibri" w:cs="Calibri"/>
                <w:b/>
                <w:bCs/>
                <w:sz w:val="20"/>
                <w:szCs w:val="22"/>
                <w:lang w:val="en-GB"/>
              </w:rPr>
            </w:pPr>
            <w:r w:rsidRPr="00535A15">
              <w:rPr>
                <w:rFonts w:ascii="Calibri" w:eastAsia="Arial" w:hAnsi="Calibri" w:cs="Calibri"/>
                <w:b/>
                <w:bCs/>
                <w:sz w:val="20"/>
                <w:szCs w:val="22"/>
                <w:lang w:val="en-GB"/>
              </w:rPr>
              <w:t xml:space="preserve">Minimum requirements </w:t>
            </w:r>
          </w:p>
        </w:tc>
      </w:tr>
      <w:tr w:rsidR="00535A15" w:rsidRPr="00535A15" w14:paraId="7285DEDC" w14:textId="77777777" w:rsidTr="00324EA5">
        <w:trPr>
          <w:trHeight w:val="1106"/>
        </w:trPr>
        <w:tc>
          <w:tcPr>
            <w:tcW w:w="3595" w:type="dxa"/>
          </w:tcPr>
          <w:p w14:paraId="03181C00" w14:textId="77777777" w:rsidR="00535A15" w:rsidRPr="00535A15" w:rsidRDefault="00535A15" w:rsidP="00535A15">
            <w:pPr>
              <w:spacing w:before="200" w:after="200" w:line="264" w:lineRule="auto"/>
              <w:rPr>
                <w:rFonts w:ascii="Calibri" w:eastAsia="Arial" w:hAnsi="Calibri" w:cs="Calibri"/>
                <w:bCs/>
                <w:sz w:val="20"/>
                <w:szCs w:val="22"/>
                <w:lang w:val="en-GB"/>
              </w:rPr>
            </w:pPr>
            <w:r w:rsidRPr="00535A15">
              <w:rPr>
                <w:rFonts w:ascii="Calibri" w:eastAsia="Arial" w:hAnsi="Calibri" w:cs="Calibri"/>
                <w:b/>
                <w:bCs/>
                <w:sz w:val="20"/>
                <w:szCs w:val="22"/>
                <w:lang w:val="en-GB"/>
              </w:rPr>
              <w:lastRenderedPageBreak/>
              <w:t>Political economy experts</w:t>
            </w:r>
            <w:r w:rsidRPr="00535A15">
              <w:rPr>
                <w:rFonts w:ascii="Calibri" w:eastAsia="Arial" w:hAnsi="Calibri" w:cs="Calibri"/>
                <w:bCs/>
                <w:sz w:val="20"/>
                <w:szCs w:val="22"/>
                <w:lang w:val="en-GB"/>
              </w:rPr>
              <w:t xml:space="preserve"> </w:t>
            </w:r>
          </w:p>
        </w:tc>
        <w:tc>
          <w:tcPr>
            <w:tcW w:w="5670" w:type="dxa"/>
          </w:tcPr>
          <w:p w14:paraId="4EF6F0EF" w14:textId="22CCED49" w:rsidR="00535A15" w:rsidRPr="00B91F6F" w:rsidRDefault="00B84A61" w:rsidP="00535A15">
            <w:pPr>
              <w:spacing w:before="200" w:after="200" w:line="264" w:lineRule="auto"/>
              <w:rPr>
                <w:rFonts w:ascii="Calibri" w:eastAsia="Arial" w:hAnsi="Calibri" w:cs="Calibri"/>
                <w:sz w:val="20"/>
                <w:szCs w:val="22"/>
                <w:lang w:val="en-GB"/>
              </w:rPr>
            </w:pPr>
            <w:r w:rsidRPr="00B91F6F">
              <w:rPr>
                <w:rFonts w:ascii="Calibri" w:eastAsia="Arial" w:hAnsi="Calibri" w:cs="Calibri"/>
                <w:sz w:val="20"/>
                <w:szCs w:val="22"/>
                <w:lang w:val="en-GB"/>
              </w:rPr>
              <w:t>Demonstrable</w:t>
            </w:r>
            <w:r w:rsidR="00535A15" w:rsidRPr="00B91F6F">
              <w:rPr>
                <w:rFonts w:ascii="Calibri" w:eastAsia="Arial" w:hAnsi="Calibri" w:cs="Calibri"/>
                <w:sz w:val="20"/>
                <w:szCs w:val="22"/>
                <w:lang w:val="en-GB"/>
              </w:rPr>
              <w:t xml:space="preserve"> professional experience in conducting political economy analysis and feasibility studies for commodity supply chain and landscapes </w:t>
            </w:r>
          </w:p>
        </w:tc>
      </w:tr>
      <w:tr w:rsidR="00535A15" w:rsidRPr="00535A15" w14:paraId="4EE2B894" w14:textId="77777777" w:rsidTr="00324EA5">
        <w:trPr>
          <w:trHeight w:val="1421"/>
        </w:trPr>
        <w:tc>
          <w:tcPr>
            <w:tcW w:w="3595" w:type="dxa"/>
          </w:tcPr>
          <w:p w14:paraId="14C38D31" w14:textId="77777777" w:rsidR="00535A15" w:rsidRPr="00535A15" w:rsidRDefault="00535A15" w:rsidP="00535A15">
            <w:pPr>
              <w:spacing w:before="200" w:after="200" w:line="264" w:lineRule="auto"/>
              <w:rPr>
                <w:rFonts w:ascii="Calibri" w:eastAsia="Arial" w:hAnsi="Calibri" w:cs="Calibri"/>
                <w:b/>
                <w:bCs/>
                <w:sz w:val="20"/>
                <w:szCs w:val="22"/>
                <w:lang w:val="en-GB"/>
              </w:rPr>
            </w:pPr>
            <w:r w:rsidRPr="00535A15">
              <w:rPr>
                <w:rFonts w:ascii="Calibri" w:eastAsia="Calibri" w:hAnsi="Calibri" w:cs="Calibri"/>
                <w:b/>
                <w:bCs/>
                <w:sz w:val="20"/>
                <w:szCs w:val="22"/>
                <w:lang w:val="en-GB"/>
              </w:rPr>
              <w:t xml:space="preserve">Investment and finance experts </w:t>
            </w:r>
            <w:r w:rsidRPr="00535A15">
              <w:rPr>
                <w:rFonts w:ascii="Calibri" w:eastAsia="Calibri" w:hAnsi="Calibri" w:cs="Calibri"/>
                <w:sz w:val="20"/>
                <w:szCs w:val="22"/>
                <w:lang w:val="en-GB"/>
              </w:rPr>
              <w:t xml:space="preserve"> </w:t>
            </w:r>
          </w:p>
        </w:tc>
        <w:tc>
          <w:tcPr>
            <w:tcW w:w="5670" w:type="dxa"/>
          </w:tcPr>
          <w:p w14:paraId="2D0C609A" w14:textId="2AB7C05E" w:rsidR="00535A15" w:rsidRPr="00B91F6F" w:rsidRDefault="00B84A61" w:rsidP="00535A15">
            <w:pPr>
              <w:spacing w:before="200" w:after="200" w:line="264" w:lineRule="auto"/>
              <w:rPr>
                <w:rFonts w:ascii="Calibri" w:eastAsia="Arial" w:hAnsi="Calibri" w:cs="Calibri"/>
                <w:sz w:val="20"/>
                <w:szCs w:val="22"/>
                <w:lang w:val="en-GB"/>
              </w:rPr>
            </w:pPr>
            <w:r w:rsidRPr="00B91F6F">
              <w:rPr>
                <w:rFonts w:ascii="Calibri" w:eastAsia="Arial" w:hAnsi="Calibri" w:cs="Calibri"/>
                <w:sz w:val="20"/>
                <w:szCs w:val="22"/>
                <w:lang w:val="en-GB"/>
              </w:rPr>
              <w:t>Demonstrable</w:t>
            </w:r>
            <w:r w:rsidR="00535A15" w:rsidRPr="00B91F6F">
              <w:rPr>
                <w:rFonts w:ascii="Calibri" w:eastAsia="Arial" w:hAnsi="Calibri" w:cs="Calibri"/>
                <w:sz w:val="20"/>
                <w:szCs w:val="22"/>
                <w:lang w:val="en-GB"/>
              </w:rPr>
              <w:t xml:space="preserve"> professional experience in developing sustainable finance and investment models such as Trust funds, Payment for Ecosystem (PES) solutions, Special purpose vehicles (SPVs) for catalysing investment at scale </w:t>
            </w:r>
          </w:p>
        </w:tc>
      </w:tr>
      <w:tr w:rsidR="00535A15" w:rsidRPr="00535A15" w14:paraId="74AE9F4A" w14:textId="77777777" w:rsidTr="00324EA5">
        <w:trPr>
          <w:trHeight w:val="836"/>
        </w:trPr>
        <w:tc>
          <w:tcPr>
            <w:tcW w:w="3595" w:type="dxa"/>
          </w:tcPr>
          <w:p w14:paraId="6ACFEE4A" w14:textId="77777777" w:rsidR="00535A15" w:rsidRPr="00535A15" w:rsidRDefault="00535A15" w:rsidP="00535A15">
            <w:pPr>
              <w:spacing w:before="200" w:after="200" w:line="264" w:lineRule="auto"/>
              <w:rPr>
                <w:rFonts w:ascii="Calibri" w:eastAsia="Arial" w:hAnsi="Calibri" w:cs="Calibri"/>
                <w:b/>
                <w:bCs/>
                <w:sz w:val="20"/>
                <w:szCs w:val="22"/>
                <w:lang w:val="en-GB"/>
              </w:rPr>
            </w:pPr>
            <w:r w:rsidRPr="00535A15">
              <w:rPr>
                <w:rFonts w:ascii="Calibri" w:eastAsia="Arial" w:hAnsi="Calibri" w:cs="Calibri"/>
                <w:sz w:val="20"/>
                <w:szCs w:val="22"/>
                <w:lang w:val="en-GB"/>
              </w:rPr>
              <w:t xml:space="preserve"> </w:t>
            </w:r>
            <w:r w:rsidRPr="00535A15">
              <w:rPr>
                <w:rFonts w:ascii="Calibri" w:eastAsia="Arial" w:hAnsi="Calibri" w:cs="Calibri"/>
                <w:b/>
                <w:bCs/>
                <w:sz w:val="20"/>
                <w:szCs w:val="22"/>
                <w:lang w:val="en-GB"/>
              </w:rPr>
              <w:t xml:space="preserve">Supply chain experts </w:t>
            </w:r>
          </w:p>
        </w:tc>
        <w:tc>
          <w:tcPr>
            <w:tcW w:w="5670" w:type="dxa"/>
          </w:tcPr>
          <w:p w14:paraId="45F575A2" w14:textId="665BAE7D" w:rsidR="00535A15" w:rsidRPr="00B91F6F" w:rsidRDefault="00B84A61" w:rsidP="00535A15">
            <w:pPr>
              <w:spacing w:before="200" w:after="200" w:line="264" w:lineRule="auto"/>
              <w:rPr>
                <w:rFonts w:ascii="Calibri" w:eastAsia="Arial" w:hAnsi="Calibri" w:cs="Calibri"/>
                <w:sz w:val="20"/>
                <w:szCs w:val="22"/>
                <w:lang w:val="en-GB"/>
              </w:rPr>
            </w:pPr>
            <w:r w:rsidRPr="00B91F6F">
              <w:rPr>
                <w:rFonts w:ascii="Calibri" w:eastAsia="Arial" w:hAnsi="Calibri" w:cs="Calibri"/>
                <w:sz w:val="20"/>
                <w:szCs w:val="22"/>
                <w:lang w:val="en-GB"/>
              </w:rPr>
              <w:t>Demonstrable</w:t>
            </w:r>
            <w:r w:rsidR="00535A15" w:rsidRPr="00B91F6F">
              <w:rPr>
                <w:rFonts w:ascii="Calibri" w:eastAsia="Arial" w:hAnsi="Calibri" w:cs="Calibri"/>
                <w:sz w:val="20"/>
                <w:szCs w:val="22"/>
                <w:lang w:val="en-GB"/>
              </w:rPr>
              <w:t xml:space="preserve"> professional experience in developing commercial strategies for commodity supply chains, private companies and key stakeholders in the sector </w:t>
            </w:r>
          </w:p>
        </w:tc>
      </w:tr>
      <w:tr w:rsidR="00535A15" w:rsidRPr="00535A15" w14:paraId="33476550" w14:textId="77777777" w:rsidTr="00B84A61">
        <w:trPr>
          <w:trHeight w:val="1069"/>
        </w:trPr>
        <w:tc>
          <w:tcPr>
            <w:tcW w:w="3595" w:type="dxa"/>
          </w:tcPr>
          <w:p w14:paraId="6A21D91C" w14:textId="77777777" w:rsidR="00535A15" w:rsidRPr="00535A15" w:rsidRDefault="00535A15" w:rsidP="00535A15">
            <w:pPr>
              <w:spacing w:before="200" w:after="200" w:line="264" w:lineRule="auto"/>
              <w:rPr>
                <w:rFonts w:ascii="Calibri" w:eastAsia="Arial" w:hAnsi="Calibri" w:cs="Calibri"/>
                <w:b/>
                <w:bCs/>
                <w:sz w:val="20"/>
                <w:szCs w:val="22"/>
                <w:lang w:val="en-GB"/>
              </w:rPr>
            </w:pPr>
            <w:r w:rsidRPr="00535A15">
              <w:rPr>
                <w:rFonts w:ascii="Calibri" w:eastAsia="Calibri" w:hAnsi="Calibri" w:cs="Calibri"/>
                <w:sz w:val="20"/>
                <w:szCs w:val="22"/>
                <w:lang w:val="en-GB"/>
              </w:rPr>
              <w:t xml:space="preserve"> </w:t>
            </w:r>
            <w:r w:rsidRPr="00535A15">
              <w:rPr>
                <w:rFonts w:ascii="Calibri" w:eastAsia="Calibri" w:hAnsi="Calibri" w:cs="Calibri"/>
                <w:b/>
                <w:bCs/>
                <w:sz w:val="20"/>
                <w:szCs w:val="22"/>
                <w:lang w:val="en-GB"/>
              </w:rPr>
              <w:t xml:space="preserve">Climate finance and Carbon experts </w:t>
            </w:r>
          </w:p>
        </w:tc>
        <w:tc>
          <w:tcPr>
            <w:tcW w:w="5670" w:type="dxa"/>
          </w:tcPr>
          <w:p w14:paraId="2F92F17F" w14:textId="5D371535" w:rsidR="00535A15" w:rsidRPr="00B91F6F" w:rsidRDefault="00B84A61" w:rsidP="00535A15">
            <w:pPr>
              <w:spacing w:before="200" w:after="200" w:line="264" w:lineRule="auto"/>
              <w:rPr>
                <w:rFonts w:ascii="Calibri" w:eastAsia="Arial" w:hAnsi="Calibri" w:cs="Calibri"/>
                <w:sz w:val="20"/>
                <w:szCs w:val="22"/>
                <w:lang w:val="en-GB"/>
              </w:rPr>
            </w:pPr>
            <w:r w:rsidRPr="00B91F6F">
              <w:rPr>
                <w:rFonts w:ascii="Calibri" w:eastAsia="Arial" w:hAnsi="Calibri" w:cs="Calibri"/>
                <w:sz w:val="20"/>
                <w:szCs w:val="22"/>
                <w:lang w:val="en-GB"/>
              </w:rPr>
              <w:t xml:space="preserve">Demonstrable </w:t>
            </w:r>
            <w:r w:rsidR="00535A15" w:rsidRPr="00B91F6F">
              <w:rPr>
                <w:rFonts w:ascii="Calibri" w:eastAsia="Arial" w:hAnsi="Calibri" w:cs="Calibri"/>
                <w:sz w:val="20"/>
                <w:szCs w:val="22"/>
                <w:lang w:val="en-GB"/>
              </w:rPr>
              <w:t xml:space="preserve">professional experience in providing innovative solutions for carbon finance, climate impact, blended finance and frameworks </w:t>
            </w:r>
          </w:p>
        </w:tc>
      </w:tr>
    </w:tbl>
    <w:p w14:paraId="73D1C019" w14:textId="3E4F1076" w:rsidR="00266F6B" w:rsidRDefault="00266F6B" w:rsidP="00266F6B">
      <w:pPr>
        <w:spacing w:before="200" w:after="200" w:line="264" w:lineRule="auto"/>
        <w:rPr>
          <w:rFonts w:ascii="Arial" w:eastAsia="Arial" w:hAnsi="Arial"/>
          <w:sz w:val="20"/>
          <w:szCs w:val="22"/>
          <w:lang w:val="en-GB"/>
        </w:rPr>
      </w:pPr>
      <w:r w:rsidRPr="00266F6B">
        <w:rPr>
          <w:rFonts w:ascii="Arial" w:eastAsia="Arial" w:hAnsi="Arial"/>
          <w:sz w:val="20"/>
          <w:szCs w:val="22"/>
          <w:lang w:val="en-GB"/>
        </w:rPr>
        <w:t xml:space="preserve">Experience on similar initiatives in Ghana cocoa context is a plus. The firm should submit samples of previous work done on similar assignments and should be able to work under strict deadlines. </w:t>
      </w:r>
    </w:p>
    <w:p w14:paraId="7A37600C" w14:textId="77777777" w:rsidR="009115A4" w:rsidRPr="00266F6B" w:rsidRDefault="009115A4" w:rsidP="00266F6B">
      <w:pPr>
        <w:spacing w:before="200" w:after="200" w:line="264" w:lineRule="auto"/>
        <w:rPr>
          <w:rFonts w:ascii="Arial" w:eastAsia="Arial" w:hAnsi="Arial"/>
          <w:sz w:val="20"/>
          <w:szCs w:val="22"/>
          <w:lang w:val="en-GB"/>
        </w:rPr>
      </w:pPr>
    </w:p>
    <w:p w14:paraId="7B4E0F9A" w14:textId="77777777" w:rsidR="00351F23" w:rsidRPr="008A5F97" w:rsidRDefault="00351F23" w:rsidP="00F042FE">
      <w:pPr>
        <w:pStyle w:val="Body"/>
        <w:numPr>
          <w:ilvl w:val="0"/>
          <w:numId w:val="12"/>
        </w:numPr>
        <w:rPr>
          <w:b/>
          <w:bCs/>
          <w:lang w:val="en-AU"/>
        </w:rPr>
      </w:pPr>
      <w:r w:rsidRPr="008A5F97">
        <w:rPr>
          <w:b/>
          <w:bCs/>
          <w:lang w:val="en-AU"/>
        </w:rPr>
        <w:t>Financial component</w:t>
      </w:r>
    </w:p>
    <w:p w14:paraId="7CB989D7" w14:textId="439DDD1D" w:rsidR="00351F23" w:rsidRDefault="00351F23" w:rsidP="00351F23">
      <w:pPr>
        <w:pStyle w:val="Body"/>
        <w:rPr>
          <w:lang w:val="en-AU"/>
        </w:rPr>
      </w:pPr>
      <w:r w:rsidRPr="00AA18F9">
        <w:rPr>
          <w:lang w:val="en-AU"/>
        </w:rPr>
        <w:t xml:space="preserve">Please refer to </w:t>
      </w:r>
      <w:r w:rsidR="00632916">
        <w:rPr>
          <w:lang w:val="en-AU"/>
        </w:rPr>
        <w:t xml:space="preserve">Part </w:t>
      </w:r>
      <w:r w:rsidR="00186256">
        <w:rPr>
          <w:lang w:val="en-AU"/>
        </w:rPr>
        <w:t>3</w:t>
      </w:r>
      <w:r w:rsidR="005367CA">
        <w:rPr>
          <w:lang w:val="en-AU"/>
        </w:rPr>
        <w:t xml:space="preserve"> (clause 4 i.e. financial assessment)</w:t>
      </w:r>
      <w:r w:rsidR="00632916">
        <w:rPr>
          <w:lang w:val="en-AU"/>
        </w:rPr>
        <w:t xml:space="preserve"> and Part </w:t>
      </w:r>
      <w:r w:rsidR="006207E4">
        <w:rPr>
          <w:lang w:val="en-AU"/>
        </w:rPr>
        <w:t>5</w:t>
      </w:r>
      <w:r w:rsidR="00632916" w:rsidRPr="00AA18F9">
        <w:rPr>
          <w:lang w:val="en-AU"/>
        </w:rPr>
        <w:t xml:space="preserve"> </w:t>
      </w:r>
      <w:r w:rsidRPr="00AA18F9">
        <w:rPr>
          <w:lang w:val="en-AU"/>
        </w:rPr>
        <w:t>for details relating to preparation of the financial submission.</w:t>
      </w:r>
    </w:p>
    <w:p w14:paraId="3C0E6371" w14:textId="77777777" w:rsidR="00DD3166" w:rsidRPr="00AA18F9" w:rsidRDefault="00DD3166" w:rsidP="00351F23">
      <w:pPr>
        <w:pStyle w:val="Body"/>
        <w:rPr>
          <w:lang w:val="en-AU"/>
        </w:rPr>
      </w:pPr>
    </w:p>
    <w:p w14:paraId="74EA09E5" w14:textId="77777777" w:rsidR="00062CC3" w:rsidRPr="008A5F97" w:rsidRDefault="00062CC3" w:rsidP="00F042FE">
      <w:pPr>
        <w:pStyle w:val="Body"/>
        <w:numPr>
          <w:ilvl w:val="0"/>
          <w:numId w:val="12"/>
        </w:numPr>
        <w:rPr>
          <w:b/>
          <w:bCs/>
          <w:lang w:val="en-AU"/>
        </w:rPr>
      </w:pPr>
      <w:r w:rsidRPr="008A5F97">
        <w:rPr>
          <w:b/>
          <w:bCs/>
          <w:lang w:val="en-AU"/>
        </w:rPr>
        <w:t>Responsibilities of the Company</w:t>
      </w:r>
    </w:p>
    <w:p w14:paraId="518A7BB8" w14:textId="0F09C165" w:rsidR="00351F23" w:rsidRDefault="00351F23" w:rsidP="00351F23">
      <w:pPr>
        <w:pStyle w:val="Body"/>
        <w:rPr>
          <w:lang w:val="en-AU"/>
        </w:rPr>
      </w:pPr>
      <w:r w:rsidRPr="00FB3052">
        <w:rPr>
          <w:lang w:val="en-AU"/>
        </w:rPr>
        <w:t>Confirm that the</w:t>
      </w:r>
      <w:r w:rsidR="00632916">
        <w:rPr>
          <w:lang w:val="en-AU"/>
        </w:rPr>
        <w:t xml:space="preserve"> selected</w:t>
      </w:r>
      <w:r w:rsidRPr="00FB3052">
        <w:rPr>
          <w:lang w:val="en-AU"/>
        </w:rPr>
        <w:t xml:space="preserve"> Consultant is aware and compliant with all terms and conditions of the contract and briefing document</w:t>
      </w:r>
      <w:r w:rsidR="00632916">
        <w:rPr>
          <w:lang w:val="en-AU"/>
        </w:rPr>
        <w:t>s</w:t>
      </w:r>
      <w:r w:rsidRPr="00FB3052">
        <w:rPr>
          <w:lang w:val="en-AU"/>
        </w:rPr>
        <w:t>.</w:t>
      </w:r>
    </w:p>
    <w:p w14:paraId="044CE862" w14:textId="77777777" w:rsidR="00DD3166" w:rsidRPr="00387980" w:rsidRDefault="00DD3166" w:rsidP="00351F23">
      <w:pPr>
        <w:pStyle w:val="Body"/>
        <w:rPr>
          <w:lang w:val="en-AU"/>
        </w:rPr>
      </w:pPr>
    </w:p>
    <w:p w14:paraId="48B9207A" w14:textId="77777777" w:rsidR="00351F23" w:rsidRPr="008A5F97" w:rsidRDefault="00351F23" w:rsidP="00F042FE">
      <w:pPr>
        <w:pStyle w:val="Body"/>
        <w:numPr>
          <w:ilvl w:val="0"/>
          <w:numId w:val="12"/>
        </w:numPr>
        <w:rPr>
          <w:b/>
          <w:bCs/>
          <w:lang w:val="en-AU"/>
        </w:rPr>
      </w:pPr>
      <w:r w:rsidRPr="008A5F97">
        <w:rPr>
          <w:b/>
          <w:bCs/>
          <w:lang w:val="en-AU"/>
        </w:rPr>
        <w:t>Contractor responsibilities</w:t>
      </w:r>
    </w:p>
    <w:p w14:paraId="011FD1F9" w14:textId="7E091641" w:rsidR="00062CC3" w:rsidRPr="00062CC3" w:rsidRDefault="003725EA" w:rsidP="00062CC3">
      <w:pPr>
        <w:pStyle w:val="Body"/>
        <w:rPr>
          <w:lang w:val="en-AU"/>
        </w:rPr>
      </w:pPr>
      <w:r>
        <w:rPr>
          <w:szCs w:val="20"/>
        </w:rPr>
        <w:t xml:space="preserve">To be prepared to complete – and be assessed to the satisfaction of the Company – the </w:t>
      </w:r>
      <w:r w:rsidR="00E415EF">
        <w:rPr>
          <w:lang w:val="en-AU"/>
        </w:rPr>
        <w:t xml:space="preserve">Due Diligence Assessment Form and to </w:t>
      </w:r>
      <w:r w:rsidR="00062CC3" w:rsidRPr="00062CC3">
        <w:rPr>
          <w:lang w:val="en-AU"/>
        </w:rPr>
        <w:t>sign the Standard Contract Terms</w:t>
      </w:r>
      <w:r w:rsidR="00542658">
        <w:rPr>
          <w:lang w:val="en-AU"/>
        </w:rPr>
        <w:t xml:space="preserve"> </w:t>
      </w:r>
    </w:p>
    <w:p w14:paraId="3CC6F547" w14:textId="77777777" w:rsidR="00062CC3" w:rsidRPr="00062CC3" w:rsidRDefault="00062CC3" w:rsidP="00062CC3">
      <w:pPr>
        <w:pStyle w:val="Body"/>
        <w:rPr>
          <w:lang w:val="en-AU"/>
        </w:rPr>
      </w:pPr>
      <w:r w:rsidRPr="00062CC3">
        <w:rPr>
          <w:lang w:val="en-AU"/>
        </w:rPr>
        <w:t>To have in place insurance policies covering Professional Indemnity and Public Liability</w:t>
      </w:r>
      <w:r>
        <w:rPr>
          <w:lang w:val="en-AU"/>
        </w:rPr>
        <w:t xml:space="preserve"> (if contracting as an appropriately registered entity rather than in an individual capacity)</w:t>
      </w:r>
      <w:r w:rsidRPr="00062CC3">
        <w:rPr>
          <w:lang w:val="en-AU"/>
        </w:rPr>
        <w:t>.</w:t>
      </w:r>
    </w:p>
    <w:p w14:paraId="67E2184B" w14:textId="77777777" w:rsidR="003A057C" w:rsidRDefault="003A057C" w:rsidP="00632916">
      <w:pPr>
        <w:pStyle w:val="Body"/>
        <w:rPr>
          <w:lang w:val="en-AU"/>
        </w:rPr>
      </w:pPr>
      <w:r w:rsidRPr="003A057C">
        <w:rPr>
          <w:lang w:val="en-AU"/>
        </w:rPr>
        <w:t>To be registered in a Jurisdiction that is acceptable to the Company</w:t>
      </w:r>
      <w:r>
        <w:rPr>
          <w:lang w:val="en-AU"/>
        </w:rPr>
        <w:t>.</w:t>
      </w:r>
    </w:p>
    <w:p w14:paraId="7C49A03D" w14:textId="67CADA9F" w:rsidR="00632916" w:rsidRPr="00632916" w:rsidRDefault="00632916" w:rsidP="00632916">
      <w:pPr>
        <w:pStyle w:val="Body"/>
        <w:rPr>
          <w:lang w:val="en-AU"/>
        </w:rPr>
      </w:pPr>
      <w:r>
        <w:rPr>
          <w:lang w:val="en-AU"/>
        </w:rPr>
        <w:t>Organise</w:t>
      </w:r>
      <w:r w:rsidRPr="00FB3052">
        <w:rPr>
          <w:lang w:val="en-AU"/>
        </w:rPr>
        <w:t xml:space="preserve"> appropriate travel, accommodation an</w:t>
      </w:r>
      <w:r>
        <w:rPr>
          <w:lang w:val="en-AU"/>
        </w:rPr>
        <w:t xml:space="preserve">d travel insurance arrangements using </w:t>
      </w:r>
      <w:r w:rsidR="00865EFB">
        <w:rPr>
          <w:lang w:val="en-AU"/>
        </w:rPr>
        <w:t>the Company</w:t>
      </w:r>
      <w:r>
        <w:rPr>
          <w:lang w:val="en-AU"/>
        </w:rPr>
        <w:t>’s systems</w:t>
      </w:r>
      <w:r w:rsidR="00647E0F">
        <w:rPr>
          <w:lang w:val="en-AU"/>
        </w:rPr>
        <w:t xml:space="preserve"> (if applicable)</w:t>
      </w:r>
      <w:r>
        <w:rPr>
          <w:lang w:val="en-AU"/>
        </w:rPr>
        <w:t>.</w:t>
      </w:r>
    </w:p>
    <w:p w14:paraId="2F953F7E" w14:textId="77777777" w:rsidR="00647E0F" w:rsidRPr="00FB3052" w:rsidRDefault="00647E0F" w:rsidP="00351F23">
      <w:pPr>
        <w:pStyle w:val="Body"/>
        <w:rPr>
          <w:lang w:val="en-AU"/>
        </w:rPr>
      </w:pPr>
      <w:r>
        <w:rPr>
          <w:lang w:val="en-AU"/>
        </w:rPr>
        <w:t>To hold any regulatory permits or approvals required to provide the services, either as an individual or through a registered entity</w:t>
      </w:r>
    </w:p>
    <w:p w14:paraId="0BB19E04" w14:textId="26D817AD" w:rsidR="00351F23" w:rsidRDefault="00351F23" w:rsidP="00351F23">
      <w:pPr>
        <w:pStyle w:val="Body"/>
        <w:rPr>
          <w:lang w:val="en-AU"/>
        </w:rPr>
        <w:sectPr w:rsidR="00351F23" w:rsidSect="00833B8B">
          <w:pgSz w:w="11906" w:h="16838"/>
          <w:pgMar w:top="1135" w:right="1134" w:bottom="1276" w:left="1134" w:header="709" w:footer="788" w:gutter="0"/>
          <w:cols w:space="708"/>
          <w:titlePg/>
          <w:docGrid w:linePitch="360"/>
        </w:sectPr>
      </w:pPr>
      <w:r w:rsidRPr="00FB3052">
        <w:rPr>
          <w:lang w:val="en-AU"/>
        </w:rPr>
        <w:lastRenderedPageBreak/>
        <w:t xml:space="preserve">To complete the </w:t>
      </w:r>
      <w:r w:rsidR="007E628A">
        <w:rPr>
          <w:lang w:val="en-AU"/>
        </w:rPr>
        <w:t>monthly</w:t>
      </w:r>
      <w:r w:rsidRPr="00FB3052">
        <w:rPr>
          <w:lang w:val="en-AU"/>
        </w:rPr>
        <w:t xml:space="preserve"> progress</w:t>
      </w:r>
      <w:r w:rsidR="00632916">
        <w:rPr>
          <w:lang w:val="en-AU"/>
        </w:rPr>
        <w:t xml:space="preserve"> and financial</w:t>
      </w:r>
      <w:r w:rsidRPr="00FB3052">
        <w:rPr>
          <w:lang w:val="en-AU"/>
        </w:rPr>
        <w:t xml:space="preserve"> report</w:t>
      </w:r>
      <w:r w:rsidR="00632916">
        <w:rPr>
          <w:lang w:val="en-AU"/>
        </w:rPr>
        <w:t>s</w:t>
      </w:r>
      <w:r w:rsidRPr="00FB3052">
        <w:rPr>
          <w:lang w:val="en-AU"/>
        </w:rPr>
        <w:t xml:space="preserve"> and activity completion report in the prescribed format and on the required date</w:t>
      </w:r>
      <w:r w:rsidR="00632916">
        <w:rPr>
          <w:lang w:val="en-AU"/>
        </w:rPr>
        <w:t>s.</w:t>
      </w:r>
    </w:p>
    <w:p w14:paraId="3807BFBE" w14:textId="77777777" w:rsidR="00632916" w:rsidRPr="00632916" w:rsidRDefault="00632916" w:rsidP="006207E4">
      <w:pPr>
        <w:keepNext/>
        <w:keepLines/>
        <w:suppressAutoHyphens/>
        <w:spacing w:before="280" w:after="240"/>
        <w:outlineLvl w:val="1"/>
        <w:rPr>
          <w:rFonts w:asciiTheme="majorHAnsi" w:eastAsiaTheme="majorEastAsia" w:hAnsiTheme="majorHAnsi" w:cstheme="majorBidi"/>
          <w:bCs/>
          <w:color w:val="05C3DE" w:themeColor="accent1"/>
          <w:sz w:val="28"/>
          <w:szCs w:val="26"/>
          <w:lang w:val="en-AU"/>
        </w:rPr>
      </w:pPr>
      <w:r w:rsidRPr="00632916">
        <w:rPr>
          <w:rFonts w:asciiTheme="majorHAnsi" w:eastAsiaTheme="majorEastAsia" w:hAnsiTheme="majorHAnsi" w:cstheme="majorBidi"/>
          <w:color w:val="05C3DE" w:themeColor="accent1"/>
          <w:sz w:val="28"/>
          <w:szCs w:val="26"/>
        </w:rPr>
        <w:lastRenderedPageBreak/>
        <w:t xml:space="preserve">Part 3 Conditions of </w:t>
      </w:r>
      <w:r w:rsidR="001D4604">
        <w:rPr>
          <w:rFonts w:asciiTheme="majorHAnsi" w:eastAsiaTheme="majorEastAsia" w:hAnsiTheme="majorHAnsi" w:cstheme="majorBidi"/>
          <w:color w:val="05C3DE" w:themeColor="accent1"/>
          <w:sz w:val="28"/>
          <w:szCs w:val="26"/>
        </w:rPr>
        <w:t>T</w:t>
      </w:r>
      <w:r w:rsidRPr="00632916">
        <w:rPr>
          <w:rFonts w:asciiTheme="majorHAnsi" w:eastAsiaTheme="majorEastAsia" w:hAnsiTheme="majorHAnsi" w:cstheme="majorBidi"/>
          <w:color w:val="05C3DE" w:themeColor="accent1"/>
          <w:sz w:val="28"/>
          <w:szCs w:val="26"/>
        </w:rPr>
        <w:t>ender</w:t>
      </w:r>
    </w:p>
    <w:p w14:paraId="51947B0B" w14:textId="77777777" w:rsidR="00632916" w:rsidRPr="00632916" w:rsidRDefault="00632916" w:rsidP="00F042FE">
      <w:pPr>
        <w:numPr>
          <w:ilvl w:val="0"/>
          <w:numId w:val="13"/>
        </w:numPr>
        <w:suppressAutoHyphens/>
        <w:rPr>
          <w:rFonts w:cs="Arial"/>
          <w:color w:val="000000"/>
          <w:lang w:val="en-AU"/>
        </w:rPr>
      </w:pPr>
      <w:r w:rsidRPr="00632916">
        <w:rPr>
          <w:rFonts w:cs="Arial"/>
          <w:color w:val="000000"/>
          <w:lang w:val="en-AU"/>
        </w:rPr>
        <w:t>Tender content</w:t>
      </w:r>
    </w:p>
    <w:p w14:paraId="48413CEC" w14:textId="77777777" w:rsidR="00632916" w:rsidRPr="00632916" w:rsidRDefault="00632916" w:rsidP="00F042FE">
      <w:pPr>
        <w:numPr>
          <w:ilvl w:val="1"/>
          <w:numId w:val="13"/>
        </w:numPr>
        <w:suppressAutoHyphens/>
        <w:rPr>
          <w:rFonts w:cs="Arial"/>
          <w:color w:val="000000"/>
          <w:lang w:val="en-AU"/>
        </w:rPr>
      </w:pPr>
      <w:r w:rsidRPr="00632916">
        <w:rPr>
          <w:rFonts w:cs="Arial"/>
          <w:color w:val="000000"/>
          <w:lang w:val="en-AU"/>
        </w:rPr>
        <w:t xml:space="preserve">The </w:t>
      </w:r>
      <w:r w:rsidR="00723E03">
        <w:rPr>
          <w:rFonts w:cs="Arial"/>
          <w:color w:val="000000"/>
          <w:lang w:val="en-AU"/>
        </w:rPr>
        <w:t>T</w:t>
      </w:r>
      <w:r w:rsidR="00723E03" w:rsidRPr="00632916">
        <w:rPr>
          <w:rFonts w:cs="Arial"/>
          <w:color w:val="000000"/>
          <w:lang w:val="en-AU"/>
        </w:rPr>
        <w:t xml:space="preserve">ender </w:t>
      </w:r>
      <w:r w:rsidRPr="00632916">
        <w:rPr>
          <w:rFonts w:cs="Arial"/>
          <w:color w:val="000000"/>
          <w:lang w:val="en-AU"/>
        </w:rPr>
        <w:t>must contain the following:</w:t>
      </w:r>
    </w:p>
    <w:p w14:paraId="09CB011B" w14:textId="3DA7CA34" w:rsidR="00632916" w:rsidRDefault="00632916" w:rsidP="00F042FE">
      <w:pPr>
        <w:numPr>
          <w:ilvl w:val="2"/>
          <w:numId w:val="13"/>
        </w:numPr>
        <w:suppressAutoHyphens/>
        <w:rPr>
          <w:rFonts w:cs="Arial"/>
          <w:color w:val="000000"/>
          <w:lang w:val="en-AU"/>
        </w:rPr>
      </w:pPr>
      <w:r w:rsidRPr="00632916">
        <w:rPr>
          <w:rFonts w:cs="Arial"/>
          <w:color w:val="000000"/>
          <w:lang w:val="en-AU"/>
        </w:rPr>
        <w:t xml:space="preserve"> a cover letter </w:t>
      </w:r>
      <w:r w:rsidR="004B4517">
        <w:rPr>
          <w:rFonts w:cs="Arial"/>
          <w:color w:val="000000"/>
          <w:lang w:val="en-AU"/>
        </w:rPr>
        <w:t>from</w:t>
      </w:r>
      <w:r w:rsidR="004B4517" w:rsidRPr="00632916">
        <w:rPr>
          <w:rFonts w:cs="Arial"/>
          <w:color w:val="000000"/>
          <w:lang w:val="en-AU"/>
        </w:rPr>
        <w:t xml:space="preserve"> </w:t>
      </w:r>
      <w:r w:rsidRPr="00632916">
        <w:rPr>
          <w:rFonts w:cs="Arial"/>
          <w:color w:val="000000"/>
          <w:lang w:val="en-AU"/>
        </w:rPr>
        <w:t xml:space="preserve">the </w:t>
      </w:r>
      <w:r w:rsidR="004B2CDB">
        <w:rPr>
          <w:rFonts w:cs="Arial"/>
          <w:color w:val="000000"/>
          <w:lang w:val="en-AU"/>
        </w:rPr>
        <w:t>T</w:t>
      </w:r>
      <w:r w:rsidRPr="00632916">
        <w:rPr>
          <w:rFonts w:cs="Arial"/>
          <w:color w:val="000000"/>
          <w:lang w:val="en-AU"/>
        </w:rPr>
        <w:t>ender</w:t>
      </w:r>
      <w:r w:rsidR="004B4517">
        <w:rPr>
          <w:rFonts w:cs="Arial"/>
          <w:color w:val="000000"/>
          <w:lang w:val="en-AU"/>
        </w:rPr>
        <w:t>er</w:t>
      </w:r>
      <w:r w:rsidRPr="00632916">
        <w:rPr>
          <w:rFonts w:cs="Arial"/>
          <w:color w:val="000000"/>
          <w:lang w:val="en-AU"/>
        </w:rPr>
        <w:t xml:space="preserve"> for the activity (specify the Activity Number</w:t>
      </w:r>
      <w:r w:rsidR="00723E03">
        <w:rPr>
          <w:rFonts w:cs="Arial"/>
          <w:color w:val="000000"/>
          <w:lang w:val="en-AU"/>
        </w:rPr>
        <w:t xml:space="preserve"> set out in Part </w:t>
      </w:r>
      <w:r w:rsidR="00062CC3">
        <w:rPr>
          <w:rFonts w:cs="Arial"/>
          <w:color w:val="000000"/>
          <w:lang w:val="en-AU"/>
        </w:rPr>
        <w:t>1</w:t>
      </w:r>
      <w:r w:rsidRPr="00632916">
        <w:rPr>
          <w:rFonts w:cs="Arial"/>
          <w:color w:val="000000"/>
          <w:lang w:val="en-AU"/>
        </w:rPr>
        <w:t>)</w:t>
      </w:r>
      <w:r w:rsidR="00062CC3">
        <w:rPr>
          <w:rFonts w:cs="Arial"/>
          <w:color w:val="000000"/>
          <w:lang w:val="en-AU"/>
        </w:rPr>
        <w:t xml:space="preserve">, </w:t>
      </w:r>
      <w:r w:rsidR="00062CC3">
        <w:rPr>
          <w:lang w:val="en-AU"/>
        </w:rPr>
        <w:t xml:space="preserve">, including the declaration contained in Part </w:t>
      </w:r>
      <w:r w:rsidR="00684576">
        <w:rPr>
          <w:lang w:val="en-AU"/>
        </w:rPr>
        <w:t>6</w:t>
      </w:r>
      <w:r w:rsidRPr="00632916">
        <w:rPr>
          <w:rFonts w:cs="Arial"/>
          <w:color w:val="000000"/>
          <w:lang w:val="en-AU"/>
        </w:rPr>
        <w:t xml:space="preserve">; </w:t>
      </w:r>
    </w:p>
    <w:p w14:paraId="3A773BE7" w14:textId="797D7F4A"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a technical submission</w:t>
      </w:r>
      <w:r w:rsidR="00865EFB">
        <w:rPr>
          <w:rFonts w:cs="Arial"/>
          <w:color w:val="000000"/>
          <w:lang w:val="en-AU"/>
        </w:rPr>
        <w:t xml:space="preserve"> (see Part 4)</w:t>
      </w:r>
      <w:r w:rsidRPr="00632916">
        <w:rPr>
          <w:rFonts w:cs="Arial"/>
          <w:color w:val="000000"/>
          <w:lang w:val="en-AU"/>
        </w:rPr>
        <w:t>;</w:t>
      </w:r>
    </w:p>
    <w:p w14:paraId="0B41CEC9" w14:textId="735CDD87"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 xml:space="preserve"> a financial submission</w:t>
      </w:r>
      <w:r w:rsidR="00865EFB">
        <w:rPr>
          <w:rFonts w:cs="Arial"/>
          <w:color w:val="000000"/>
          <w:lang w:val="en-AU"/>
        </w:rPr>
        <w:t xml:space="preserve"> (see Part 5)</w:t>
      </w:r>
      <w:r w:rsidRPr="00632916">
        <w:rPr>
          <w:rFonts w:cs="Arial"/>
          <w:color w:val="000000"/>
          <w:lang w:val="en-AU"/>
        </w:rPr>
        <w:t>.</w:t>
      </w:r>
    </w:p>
    <w:p w14:paraId="76A69B88" w14:textId="77777777" w:rsidR="00632916" w:rsidRPr="00632916" w:rsidRDefault="00632916" w:rsidP="00F042FE">
      <w:pPr>
        <w:numPr>
          <w:ilvl w:val="1"/>
          <w:numId w:val="13"/>
        </w:numPr>
        <w:suppressAutoHyphens/>
        <w:rPr>
          <w:rFonts w:cs="Arial"/>
          <w:color w:val="000000"/>
          <w:lang w:val="en-AU"/>
        </w:rPr>
      </w:pPr>
      <w:r w:rsidRPr="00632916">
        <w:rPr>
          <w:rFonts w:cs="Arial"/>
          <w:color w:val="000000"/>
          <w:lang w:val="en-AU"/>
        </w:rPr>
        <w:t xml:space="preserve">Every Tender shall state in the </w:t>
      </w:r>
      <w:r w:rsidR="00723E03">
        <w:rPr>
          <w:rFonts w:cs="Arial"/>
          <w:color w:val="000000"/>
          <w:lang w:val="en-AU"/>
        </w:rPr>
        <w:t>cover letter</w:t>
      </w:r>
      <w:r w:rsidRPr="00632916">
        <w:rPr>
          <w:rFonts w:cs="Arial"/>
          <w:color w:val="000000"/>
          <w:lang w:val="en-AU"/>
        </w:rPr>
        <w:t>:</w:t>
      </w:r>
    </w:p>
    <w:p w14:paraId="70A9982E" w14:textId="77777777" w:rsidR="002B15FF" w:rsidRDefault="002B15FF" w:rsidP="00F042FE">
      <w:pPr>
        <w:numPr>
          <w:ilvl w:val="2"/>
          <w:numId w:val="13"/>
        </w:numPr>
        <w:suppressAutoHyphens/>
        <w:rPr>
          <w:rFonts w:cs="Arial"/>
          <w:color w:val="000000"/>
        </w:rPr>
      </w:pPr>
      <w:r w:rsidRPr="00632916">
        <w:rPr>
          <w:rFonts w:cs="Arial"/>
          <w:color w:val="000000"/>
          <w:lang w:val="en-AU"/>
        </w:rPr>
        <w:t>the Tend</w:t>
      </w:r>
      <w:r w:rsidR="002462F9">
        <w:rPr>
          <w:rFonts w:cs="Arial"/>
          <w:color w:val="000000"/>
          <w:lang w:val="en-AU"/>
        </w:rPr>
        <w:t>erer’s nominated contact person;</w:t>
      </w:r>
    </w:p>
    <w:p w14:paraId="35400C94" w14:textId="77777777" w:rsidR="00632916" w:rsidRPr="00632916" w:rsidRDefault="00632916" w:rsidP="00F042FE">
      <w:pPr>
        <w:numPr>
          <w:ilvl w:val="2"/>
          <w:numId w:val="13"/>
        </w:numPr>
        <w:suppressAutoHyphens/>
        <w:rPr>
          <w:rFonts w:cs="Arial"/>
          <w:color w:val="000000"/>
        </w:rPr>
      </w:pPr>
      <w:r w:rsidRPr="00632916">
        <w:rPr>
          <w:rFonts w:cs="Arial"/>
          <w:color w:val="000000"/>
        </w:rPr>
        <w:t xml:space="preserve"> in the case of an individual, full or given names, surname</w:t>
      </w:r>
      <w:r w:rsidR="00723E03">
        <w:rPr>
          <w:rFonts w:cs="Arial"/>
          <w:color w:val="000000"/>
        </w:rPr>
        <w:t>, date of birth</w:t>
      </w:r>
      <w:r w:rsidRPr="00632916">
        <w:rPr>
          <w:rFonts w:cs="Arial"/>
          <w:color w:val="000000"/>
        </w:rPr>
        <w:t xml:space="preserve"> and </w:t>
      </w:r>
      <w:r w:rsidR="00723E03">
        <w:rPr>
          <w:rFonts w:cs="Arial"/>
          <w:color w:val="000000"/>
        </w:rPr>
        <w:t xml:space="preserve">permanent </w:t>
      </w:r>
      <w:r w:rsidRPr="00632916">
        <w:rPr>
          <w:rFonts w:cs="Arial"/>
          <w:color w:val="000000"/>
        </w:rPr>
        <w:t>address;</w:t>
      </w:r>
    </w:p>
    <w:p w14:paraId="752F6AF2" w14:textId="77777777" w:rsidR="00062CC3" w:rsidRPr="00377061" w:rsidRDefault="00062CC3" w:rsidP="00F042FE">
      <w:pPr>
        <w:pStyle w:val="Body"/>
        <w:numPr>
          <w:ilvl w:val="2"/>
          <w:numId w:val="13"/>
        </w:numPr>
        <w:spacing w:before="0" w:after="0" w:line="240" w:lineRule="auto"/>
        <w:jc w:val="both"/>
      </w:pPr>
      <w:r w:rsidRPr="00377061">
        <w:t>in the case of a company, NGO or other registered entity, the full name of the entity, the address of the re</w:t>
      </w:r>
      <w:r>
        <w:t xml:space="preserve">gistered office of the entity, </w:t>
      </w:r>
      <w:r w:rsidRPr="00632916">
        <w:t>the names of all proprietors</w:t>
      </w:r>
      <w:r>
        <w:t xml:space="preserve"> or directors,</w:t>
      </w:r>
      <w:r w:rsidRPr="00377061">
        <w:t xml:space="preserve"> </w:t>
      </w:r>
      <w:r>
        <w:t>t</w:t>
      </w:r>
      <w:r w:rsidRPr="00377061">
        <w:t xml:space="preserve">he relevant registration number and a copy of the certificate of registration; and </w:t>
      </w:r>
    </w:p>
    <w:p w14:paraId="3726B64F" w14:textId="77777777" w:rsidR="00632916" w:rsidRDefault="00632916" w:rsidP="00F042FE">
      <w:pPr>
        <w:numPr>
          <w:ilvl w:val="2"/>
          <w:numId w:val="13"/>
        </w:numPr>
        <w:suppressAutoHyphens/>
        <w:rPr>
          <w:rFonts w:cs="Arial"/>
          <w:color w:val="000000"/>
        </w:rPr>
      </w:pPr>
      <w:r w:rsidRPr="00632916">
        <w:rPr>
          <w:rFonts w:cs="Arial"/>
          <w:color w:val="000000"/>
        </w:rPr>
        <w:t>in the case of a trust, the full names and addresses of each trustee of the trust;</w:t>
      </w:r>
    </w:p>
    <w:p w14:paraId="632CB9DB" w14:textId="77777777" w:rsidR="00A42B55" w:rsidRPr="00677CB3" w:rsidRDefault="00A42B55" w:rsidP="00F042FE">
      <w:pPr>
        <w:numPr>
          <w:ilvl w:val="2"/>
          <w:numId w:val="13"/>
        </w:numPr>
        <w:suppressAutoHyphens/>
        <w:rPr>
          <w:rFonts w:cs="Arial"/>
          <w:color w:val="000000"/>
        </w:rPr>
      </w:pPr>
      <w:r>
        <w:rPr>
          <w:rFonts w:cs="Arial"/>
          <w:color w:val="000000"/>
        </w:rPr>
        <w:t xml:space="preserve">a list of all the nominated personnel </w:t>
      </w:r>
      <w:r w:rsidRPr="00327CC9">
        <w:rPr>
          <w:szCs w:val="20"/>
          <w:lang w:val="en-AU"/>
        </w:rPr>
        <w:t>expected to contribut</w:t>
      </w:r>
      <w:r>
        <w:rPr>
          <w:szCs w:val="20"/>
          <w:lang w:val="en-AU"/>
        </w:rPr>
        <w:t xml:space="preserve">e to the performance of the </w:t>
      </w:r>
      <w:r w:rsidR="004B4517">
        <w:rPr>
          <w:szCs w:val="20"/>
          <w:lang w:val="en-AU"/>
        </w:rPr>
        <w:t>Terms of Reference</w:t>
      </w:r>
      <w:r w:rsidR="00677CB3">
        <w:rPr>
          <w:szCs w:val="20"/>
          <w:lang w:val="en-AU"/>
        </w:rPr>
        <w:t xml:space="preserve"> (TOR)</w:t>
      </w:r>
      <w:r>
        <w:rPr>
          <w:szCs w:val="20"/>
          <w:lang w:val="en-AU"/>
        </w:rPr>
        <w:t>, including their names, surnames and title of their position.</w:t>
      </w:r>
    </w:p>
    <w:p w14:paraId="45E2F980" w14:textId="77777777" w:rsidR="00677CB3" w:rsidRPr="00677CB3" w:rsidRDefault="00677CB3" w:rsidP="00F042FE">
      <w:pPr>
        <w:numPr>
          <w:ilvl w:val="1"/>
          <w:numId w:val="13"/>
        </w:numPr>
        <w:suppressAutoHyphens/>
        <w:rPr>
          <w:rFonts w:cs="Arial"/>
          <w:color w:val="000000"/>
          <w:lang w:val="en-AU"/>
        </w:rPr>
      </w:pPr>
      <w:r w:rsidRPr="00677CB3">
        <w:rPr>
          <w:rFonts w:cs="Arial"/>
          <w:color w:val="000000"/>
          <w:lang w:val="en-AU"/>
        </w:rPr>
        <w:t>Tenders are to be in English.</w:t>
      </w:r>
    </w:p>
    <w:p w14:paraId="2F8A6F67" w14:textId="77777777" w:rsidR="00677CB3" w:rsidRPr="00677CB3" w:rsidRDefault="00677CB3" w:rsidP="00F042FE">
      <w:pPr>
        <w:numPr>
          <w:ilvl w:val="1"/>
          <w:numId w:val="13"/>
        </w:numPr>
        <w:suppressAutoHyphens/>
        <w:rPr>
          <w:rFonts w:cs="Arial"/>
          <w:color w:val="000000"/>
          <w:lang w:val="en-AU"/>
        </w:rPr>
      </w:pPr>
      <w:r w:rsidRPr="00677CB3">
        <w:rPr>
          <w:rFonts w:cs="Arial"/>
          <w:color w:val="000000"/>
          <w:lang w:val="en-AU"/>
        </w:rPr>
        <w:t xml:space="preserve">‘The Tenderer’ (where capitalised) means the person or organisation to whom this invitation has been sent. Depending on the context, an </w:t>
      </w:r>
      <w:proofErr w:type="spellStart"/>
      <w:r w:rsidRPr="00677CB3">
        <w:rPr>
          <w:rFonts w:cs="Arial"/>
          <w:color w:val="000000"/>
          <w:lang w:val="en-AU"/>
        </w:rPr>
        <w:t>uncapitalised</w:t>
      </w:r>
      <w:proofErr w:type="spellEnd"/>
      <w:r w:rsidRPr="00677CB3">
        <w:rPr>
          <w:rFonts w:cs="Arial"/>
          <w:color w:val="000000"/>
          <w:lang w:val="en-AU"/>
        </w:rPr>
        <w:t xml:space="preserve"> version of ‘tenderer’ may also refer to the Tenderer.</w:t>
      </w:r>
    </w:p>
    <w:p w14:paraId="6CE09C54" w14:textId="77777777" w:rsidR="00632916" w:rsidRPr="00632916" w:rsidRDefault="00632916" w:rsidP="00F042FE">
      <w:pPr>
        <w:numPr>
          <w:ilvl w:val="0"/>
          <w:numId w:val="13"/>
        </w:numPr>
        <w:suppressAutoHyphens/>
        <w:rPr>
          <w:rFonts w:cs="Arial"/>
          <w:color w:val="000000"/>
          <w:lang w:val="en-AU"/>
        </w:rPr>
      </w:pPr>
      <w:r w:rsidRPr="00632916">
        <w:rPr>
          <w:rFonts w:cs="Arial"/>
          <w:color w:val="000000"/>
          <w:lang w:val="en-AU"/>
        </w:rPr>
        <w:t>Tender Assessment Process</w:t>
      </w:r>
    </w:p>
    <w:p w14:paraId="7FDA4184" w14:textId="77777777" w:rsidR="00632916" w:rsidRPr="00632916" w:rsidRDefault="00632916" w:rsidP="00F042FE">
      <w:pPr>
        <w:numPr>
          <w:ilvl w:val="1"/>
          <w:numId w:val="13"/>
        </w:numPr>
        <w:suppressAutoHyphens/>
        <w:rPr>
          <w:rFonts w:cs="Arial"/>
          <w:color w:val="000000"/>
          <w:lang w:val="en-AU"/>
        </w:rPr>
      </w:pPr>
      <w:r w:rsidRPr="00632916">
        <w:rPr>
          <w:rFonts w:cs="Arial"/>
          <w:color w:val="000000"/>
          <w:lang w:val="en-AU"/>
        </w:rPr>
        <w:t xml:space="preserve">Tenders must comply with the requirements of the </w:t>
      </w:r>
      <w:r w:rsidR="00677CB3">
        <w:rPr>
          <w:rFonts w:cs="Arial"/>
          <w:color w:val="000000"/>
          <w:lang w:val="en-AU"/>
        </w:rPr>
        <w:t>TOR</w:t>
      </w:r>
      <w:r w:rsidRPr="00632916">
        <w:rPr>
          <w:rFonts w:cs="Arial"/>
          <w:color w:val="000000"/>
          <w:lang w:val="en-AU"/>
        </w:rPr>
        <w:t xml:space="preserve">. Failure to submit a Tender including the information required by the TOR </w:t>
      </w:r>
      <w:r w:rsidR="00677CB3">
        <w:rPr>
          <w:lang w:val="en-AU"/>
        </w:rPr>
        <w:t xml:space="preserve">generally </w:t>
      </w:r>
      <w:r w:rsidR="00677CB3" w:rsidRPr="00F300C4">
        <w:rPr>
          <w:lang w:val="en-AU"/>
        </w:rPr>
        <w:t xml:space="preserve">will factor into </w:t>
      </w:r>
      <w:r w:rsidR="00677CB3">
        <w:rPr>
          <w:lang w:val="en-AU"/>
        </w:rPr>
        <w:t>The Company</w:t>
      </w:r>
      <w:r w:rsidR="00677CB3" w:rsidRPr="00F300C4">
        <w:rPr>
          <w:lang w:val="en-AU"/>
        </w:rPr>
        <w:t>’s assessment of the level of compliance of the Tender and may result in rejection of the Tender.</w:t>
      </w:r>
    </w:p>
    <w:p w14:paraId="731060A8" w14:textId="77777777" w:rsidR="00677CB3" w:rsidRPr="00677CB3" w:rsidRDefault="00677CB3" w:rsidP="00F042FE">
      <w:pPr>
        <w:numPr>
          <w:ilvl w:val="1"/>
          <w:numId w:val="13"/>
        </w:numPr>
        <w:suppressAutoHyphens/>
        <w:rPr>
          <w:rFonts w:cs="Arial"/>
          <w:color w:val="000000"/>
          <w:lang w:val="en-AU"/>
        </w:rPr>
      </w:pPr>
      <w:r w:rsidRPr="00677CB3">
        <w:rPr>
          <w:rFonts w:cs="Arial"/>
          <w:color w:val="000000"/>
          <w:lang w:val="en-AU"/>
        </w:rPr>
        <w:t>The Company will evaluate Tenders on the following basis:</w:t>
      </w:r>
    </w:p>
    <w:p w14:paraId="30BC8FCA" w14:textId="32EB3FCB" w:rsidR="00632916" w:rsidRPr="00677CB3" w:rsidRDefault="00632916" w:rsidP="00F042FE">
      <w:pPr>
        <w:numPr>
          <w:ilvl w:val="2"/>
          <w:numId w:val="13"/>
        </w:numPr>
        <w:suppressAutoHyphens/>
        <w:rPr>
          <w:rFonts w:cs="Arial"/>
          <w:color w:val="000000"/>
          <w:lang w:val="en-AU"/>
        </w:rPr>
      </w:pPr>
      <w:r w:rsidRPr="00677CB3">
        <w:rPr>
          <w:rFonts w:cs="Arial"/>
          <w:color w:val="000000"/>
          <w:lang w:val="en-AU"/>
        </w:rPr>
        <w:t>a technical assessment</w:t>
      </w:r>
      <w:r w:rsidR="00865EFB">
        <w:rPr>
          <w:rFonts w:cs="Arial"/>
          <w:color w:val="000000"/>
          <w:lang w:val="en-AU"/>
        </w:rPr>
        <w:t xml:space="preserve"> (see Part 4)</w:t>
      </w:r>
      <w:r w:rsidRPr="00677CB3">
        <w:rPr>
          <w:rFonts w:cs="Arial"/>
          <w:color w:val="000000"/>
          <w:lang w:val="en-AU"/>
        </w:rPr>
        <w:t>;</w:t>
      </w:r>
    </w:p>
    <w:p w14:paraId="4CE4F2FA" w14:textId="692179A6"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 xml:space="preserve"> a financial assessment</w:t>
      </w:r>
      <w:r w:rsidR="00865EFB">
        <w:rPr>
          <w:rFonts w:cs="Arial"/>
          <w:color w:val="000000"/>
          <w:lang w:val="en-AU"/>
        </w:rPr>
        <w:t xml:space="preserve"> (see Part 5);</w:t>
      </w:r>
    </w:p>
    <w:p w14:paraId="064A3C50" w14:textId="77777777"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 xml:space="preserve"> other factors, which may impact on the Tenderer’s performance.</w:t>
      </w:r>
    </w:p>
    <w:p w14:paraId="1E8F7A2A" w14:textId="29C1D2AE" w:rsidR="00632916" w:rsidRPr="00632916" w:rsidRDefault="00865EFB" w:rsidP="00F042FE">
      <w:pPr>
        <w:numPr>
          <w:ilvl w:val="1"/>
          <w:numId w:val="13"/>
        </w:numPr>
        <w:suppressAutoHyphens/>
        <w:rPr>
          <w:rFonts w:cs="Arial"/>
          <w:color w:val="000000"/>
          <w:lang w:val="en-AU"/>
        </w:rPr>
      </w:pPr>
      <w:r>
        <w:rPr>
          <w:rFonts w:cs="Arial"/>
          <w:color w:val="000000"/>
          <w:lang w:val="en-AU"/>
        </w:rPr>
        <w:t>The Company</w:t>
      </w:r>
      <w:r w:rsidR="002B15FF">
        <w:rPr>
          <w:rFonts w:cs="Arial"/>
          <w:color w:val="000000"/>
          <w:lang w:val="en-AU"/>
        </w:rPr>
        <w:t xml:space="preserve"> </w:t>
      </w:r>
      <w:r w:rsidR="00632916" w:rsidRPr="00632916">
        <w:rPr>
          <w:rFonts w:cs="Arial"/>
          <w:color w:val="000000"/>
          <w:lang w:val="en-AU"/>
        </w:rPr>
        <w:t xml:space="preserve">will assess Tenders based on the Technical Assessment Selection Criteria specified in </w:t>
      </w:r>
      <w:r w:rsidR="00723E03">
        <w:rPr>
          <w:rFonts w:cs="Arial"/>
          <w:color w:val="000000"/>
          <w:lang w:val="en-AU"/>
        </w:rPr>
        <w:t>Part 4</w:t>
      </w:r>
      <w:r w:rsidR="00723E03" w:rsidRPr="00632916">
        <w:rPr>
          <w:rFonts w:cs="Arial"/>
          <w:color w:val="000000"/>
          <w:lang w:val="en-AU"/>
        </w:rPr>
        <w:t xml:space="preserve"> </w:t>
      </w:r>
      <w:r w:rsidR="00632916" w:rsidRPr="00632916">
        <w:rPr>
          <w:rFonts w:cs="Arial"/>
          <w:color w:val="000000"/>
          <w:lang w:val="en-AU"/>
        </w:rPr>
        <w:t xml:space="preserve">and will provide a list of ranked technically suitable tenders. </w:t>
      </w:r>
    </w:p>
    <w:p w14:paraId="014E4D5E" w14:textId="0B58DF48" w:rsidR="006207E4" w:rsidRDefault="00865EFB" w:rsidP="00F042FE">
      <w:pPr>
        <w:numPr>
          <w:ilvl w:val="1"/>
          <w:numId w:val="13"/>
        </w:numPr>
        <w:suppressAutoHyphens/>
        <w:rPr>
          <w:rFonts w:cs="Arial"/>
          <w:color w:val="000000"/>
          <w:lang w:val="en-AU"/>
        </w:rPr>
      </w:pPr>
      <w:r>
        <w:rPr>
          <w:rFonts w:cs="Arial"/>
          <w:color w:val="000000"/>
          <w:lang w:val="en-AU"/>
        </w:rPr>
        <w:t>The Company</w:t>
      </w:r>
      <w:r w:rsidR="00632916" w:rsidRPr="00632916">
        <w:rPr>
          <w:rFonts w:cs="Arial"/>
          <w:color w:val="000000"/>
          <w:lang w:val="en-AU"/>
        </w:rPr>
        <w:t xml:space="preserve"> will undertake a financial assessment in accordance with </w:t>
      </w:r>
      <w:r w:rsidR="00723E03">
        <w:rPr>
          <w:rFonts w:cs="Arial"/>
          <w:color w:val="000000"/>
          <w:lang w:val="en-AU"/>
        </w:rPr>
        <w:t xml:space="preserve">Part </w:t>
      </w:r>
      <w:r w:rsidR="006207E4">
        <w:rPr>
          <w:rFonts w:cs="Arial"/>
          <w:color w:val="000000"/>
          <w:lang w:val="en-AU"/>
        </w:rPr>
        <w:t>5</w:t>
      </w:r>
    </w:p>
    <w:p w14:paraId="33FAB3CA" w14:textId="77777777" w:rsidR="00840411" w:rsidRPr="00840411" w:rsidRDefault="00840411" w:rsidP="00F042FE">
      <w:pPr>
        <w:numPr>
          <w:ilvl w:val="1"/>
          <w:numId w:val="13"/>
        </w:numPr>
        <w:suppressAutoHyphens/>
        <w:rPr>
          <w:rFonts w:cs="Arial"/>
          <w:color w:val="000000"/>
          <w:lang w:val="en-AU"/>
        </w:rPr>
      </w:pPr>
      <w:r w:rsidRPr="00840411">
        <w:rPr>
          <w:rFonts w:cs="Arial"/>
          <w:color w:val="000000"/>
          <w:lang w:val="en-AU"/>
        </w:rPr>
        <w:t xml:space="preserve">This procurement will follow a structured and transparent process to ensure </w:t>
      </w:r>
      <w:r w:rsidR="00677CB3">
        <w:rPr>
          <w:rFonts w:cs="Arial"/>
          <w:color w:val="000000"/>
          <w:lang w:val="en-AU"/>
        </w:rPr>
        <w:t xml:space="preserve">that </w:t>
      </w:r>
      <w:r w:rsidRPr="00840411">
        <w:rPr>
          <w:rFonts w:cs="Arial"/>
          <w:color w:val="000000"/>
          <w:lang w:val="en-AU"/>
        </w:rPr>
        <w:t>a fair and level  playing  field  is  maintained  at  all  times,  and  that  all  Tenderers  are  treated equally. The indicative key dates for this procurement</w:t>
      </w:r>
      <w:r>
        <w:rPr>
          <w:rFonts w:cs="Arial"/>
          <w:color w:val="000000"/>
          <w:lang w:val="en-AU"/>
        </w:rPr>
        <w:t xml:space="preserve"> as they are</w:t>
      </w:r>
      <w:r w:rsidR="005A6F49">
        <w:rPr>
          <w:rFonts w:cs="Arial"/>
          <w:color w:val="000000"/>
          <w:lang w:val="en-AU"/>
        </w:rPr>
        <w:t xml:space="preserve"> </w:t>
      </w:r>
      <w:r w:rsidR="00231684">
        <w:rPr>
          <w:rFonts w:cs="Arial"/>
          <w:color w:val="000000"/>
          <w:lang w:val="en-AU"/>
        </w:rPr>
        <w:t xml:space="preserve">currently anticipated </w:t>
      </w:r>
      <w:r w:rsidR="00186256">
        <w:rPr>
          <w:rFonts w:cs="Arial"/>
          <w:color w:val="000000"/>
          <w:lang w:val="en-AU"/>
        </w:rPr>
        <w:t xml:space="preserve">to </w:t>
      </w:r>
      <w:r w:rsidRPr="00840411">
        <w:rPr>
          <w:rFonts w:cs="Arial"/>
          <w:color w:val="000000"/>
          <w:lang w:val="en-AU"/>
        </w:rPr>
        <w:t xml:space="preserve">be </w:t>
      </w:r>
      <w:r>
        <w:rPr>
          <w:rFonts w:cs="Arial"/>
          <w:color w:val="000000"/>
          <w:lang w:val="en-AU"/>
        </w:rPr>
        <w:t xml:space="preserve">are set out in the Timetable </w:t>
      </w:r>
      <w:r w:rsidR="00186256">
        <w:rPr>
          <w:rFonts w:cs="Arial"/>
          <w:color w:val="000000"/>
          <w:lang w:val="en-AU"/>
        </w:rPr>
        <w:t xml:space="preserve">in the Tender Particulars. </w:t>
      </w:r>
      <w:r w:rsidRPr="00840411">
        <w:rPr>
          <w:rFonts w:cs="Arial"/>
          <w:color w:val="000000"/>
          <w:lang w:val="en-AU"/>
        </w:rPr>
        <w:t xml:space="preserve"> </w:t>
      </w:r>
    </w:p>
    <w:p w14:paraId="33D01F68" w14:textId="77777777" w:rsidR="00677CB3" w:rsidRPr="00677CB3" w:rsidRDefault="00677CB3" w:rsidP="00F042FE">
      <w:pPr>
        <w:numPr>
          <w:ilvl w:val="1"/>
          <w:numId w:val="13"/>
        </w:numPr>
        <w:suppressAutoHyphens/>
        <w:rPr>
          <w:rFonts w:cs="Arial"/>
          <w:color w:val="000000"/>
          <w:lang w:val="en-AU"/>
        </w:rPr>
      </w:pPr>
      <w:r w:rsidRPr="00677CB3">
        <w:rPr>
          <w:rFonts w:cs="Arial"/>
          <w:color w:val="000000"/>
          <w:lang w:val="en-AU"/>
        </w:rPr>
        <w:t>The Company reserves the right:</w:t>
      </w:r>
    </w:p>
    <w:p w14:paraId="5251A1A6" w14:textId="77777777"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to accept or reject any tender, and to annul the tendering process thereby rejecting all tenders, at any time prior to the award of contract</w:t>
      </w:r>
      <w:r w:rsidR="00677CB3">
        <w:rPr>
          <w:rFonts w:cs="Arial"/>
          <w:color w:val="000000"/>
          <w:lang w:val="en-AU"/>
        </w:rPr>
        <w:t xml:space="preserve"> </w:t>
      </w:r>
      <w:r w:rsidR="00677CB3">
        <w:rPr>
          <w:lang w:val="en-AU"/>
        </w:rPr>
        <w:t>at its sole discretion</w:t>
      </w:r>
      <w:r w:rsidRPr="00632916">
        <w:rPr>
          <w:rFonts w:cs="Arial"/>
          <w:color w:val="000000"/>
          <w:lang w:val="en-AU"/>
        </w:rPr>
        <w:t>;</w:t>
      </w:r>
    </w:p>
    <w:p w14:paraId="20B33CBA" w14:textId="77777777"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 xml:space="preserve"> to cancel or vary the Invitation to Tender process at any time whether before or after the closing date;</w:t>
      </w:r>
    </w:p>
    <w:p w14:paraId="172D7E72" w14:textId="77777777"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 xml:space="preserve"> to reject any tender that does not adhere to the structure and content requirements as outlined in these Terms and Conditions;</w:t>
      </w:r>
    </w:p>
    <w:p w14:paraId="47588AD8" w14:textId="77777777"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 xml:space="preserve"> to recall tenders from any source including those tenderers who have already submitted tenders, without thereby incurring any liability to the affected tenderer or tenderers or any obligation to inform the affected tenderer or tenderers of the grounds for this action;</w:t>
      </w:r>
    </w:p>
    <w:p w14:paraId="2AD3597C" w14:textId="77777777" w:rsidR="00632916" w:rsidRDefault="00632916" w:rsidP="00F042FE">
      <w:pPr>
        <w:numPr>
          <w:ilvl w:val="2"/>
          <w:numId w:val="13"/>
        </w:numPr>
        <w:suppressAutoHyphens/>
        <w:rPr>
          <w:rFonts w:cs="Arial"/>
          <w:color w:val="000000"/>
          <w:lang w:val="en-AU"/>
        </w:rPr>
      </w:pPr>
      <w:r w:rsidRPr="00632916">
        <w:rPr>
          <w:rFonts w:cs="Arial"/>
          <w:color w:val="000000"/>
          <w:lang w:val="en-AU"/>
        </w:rPr>
        <w:t xml:space="preserve"> to accept Tenders for the whole or any part of the requirement;</w:t>
      </w:r>
    </w:p>
    <w:p w14:paraId="091CBBCC" w14:textId="77777777" w:rsidR="00840411" w:rsidRDefault="00840411" w:rsidP="00F042FE">
      <w:pPr>
        <w:numPr>
          <w:ilvl w:val="2"/>
          <w:numId w:val="13"/>
        </w:numPr>
        <w:suppressAutoHyphens/>
        <w:rPr>
          <w:rFonts w:cs="Arial"/>
          <w:color w:val="000000"/>
          <w:lang w:val="en-AU"/>
        </w:rPr>
      </w:pPr>
      <w:r w:rsidRPr="00840411">
        <w:rPr>
          <w:rFonts w:cs="Arial"/>
          <w:color w:val="000000"/>
          <w:lang w:val="en-AU"/>
        </w:rPr>
        <w:lastRenderedPageBreak/>
        <w:t>make  whatever  changes  it  sees  fit  to  the  Timetable,  structure  or  content  of  the procurement process, depending on approvals processes or for any other reason</w:t>
      </w:r>
      <w:r w:rsidR="00677CB3">
        <w:rPr>
          <w:rFonts w:cs="Arial"/>
          <w:color w:val="000000"/>
          <w:lang w:val="en-AU"/>
        </w:rPr>
        <w:t>;</w:t>
      </w:r>
    </w:p>
    <w:p w14:paraId="2E5D3B1B" w14:textId="77777777" w:rsidR="00677CB3" w:rsidRPr="00677CB3" w:rsidRDefault="00677CB3" w:rsidP="00F042FE">
      <w:pPr>
        <w:pStyle w:val="Body"/>
        <w:numPr>
          <w:ilvl w:val="2"/>
          <w:numId w:val="13"/>
        </w:numPr>
        <w:spacing w:before="0" w:after="0" w:line="240" w:lineRule="auto"/>
        <w:jc w:val="both"/>
        <w:rPr>
          <w:lang w:val="en-AU"/>
        </w:rPr>
      </w:pPr>
      <w:r>
        <w:rPr>
          <w:lang w:val="en-AU"/>
        </w:rPr>
        <w:t>to require that tenderers submit to the Company’s Due Diligence process prior to or after the submission of Tenders; and</w:t>
      </w:r>
    </w:p>
    <w:p w14:paraId="49B144EA" w14:textId="69639273"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 xml:space="preserve"> to negotiate with the most favourable tenderer should it be deemed that the offered prices are unreasonable or greater than the targets set in the planning process</w:t>
      </w:r>
      <w:r w:rsidR="00684576">
        <w:rPr>
          <w:rFonts w:cs="Arial"/>
          <w:color w:val="000000"/>
          <w:lang w:val="en-AU"/>
        </w:rPr>
        <w:t xml:space="preserve">. </w:t>
      </w:r>
      <w:r w:rsidRPr="00632916">
        <w:rPr>
          <w:rFonts w:cs="Arial"/>
          <w:color w:val="000000"/>
          <w:lang w:val="en-AU"/>
        </w:rPr>
        <w:t xml:space="preserve"> </w:t>
      </w:r>
    </w:p>
    <w:p w14:paraId="30AD9123" w14:textId="77777777" w:rsidR="00677CB3" w:rsidRPr="00677CB3" w:rsidRDefault="00677CB3" w:rsidP="00F042FE">
      <w:pPr>
        <w:pStyle w:val="ListParagraph"/>
        <w:numPr>
          <w:ilvl w:val="1"/>
          <w:numId w:val="13"/>
        </w:numPr>
        <w:rPr>
          <w:rFonts w:ascii="Arial" w:eastAsia="Arial" w:hAnsi="Arial" w:cs="Arial"/>
          <w:color w:val="000000"/>
          <w:sz w:val="20"/>
          <w:lang w:val="en-AU"/>
        </w:rPr>
      </w:pPr>
      <w:r w:rsidRPr="00677CB3">
        <w:rPr>
          <w:rFonts w:ascii="Arial" w:eastAsia="Arial" w:hAnsi="Arial" w:cs="Arial"/>
          <w:color w:val="000000"/>
          <w:sz w:val="20"/>
          <w:lang w:val="en-AU"/>
        </w:rPr>
        <w:t>The Company shall not be bound by any advice given or information furnished by it.</w:t>
      </w:r>
    </w:p>
    <w:p w14:paraId="0DA5B42D" w14:textId="77777777" w:rsidR="00186256" w:rsidRDefault="00632916" w:rsidP="00F042FE">
      <w:pPr>
        <w:numPr>
          <w:ilvl w:val="1"/>
          <w:numId w:val="13"/>
        </w:numPr>
        <w:suppressAutoHyphens/>
        <w:rPr>
          <w:rFonts w:cs="Arial"/>
          <w:color w:val="000000"/>
          <w:lang w:val="en-AU"/>
        </w:rPr>
      </w:pPr>
      <w:r w:rsidRPr="00186256">
        <w:rPr>
          <w:rFonts w:cs="Arial"/>
          <w:color w:val="000000"/>
          <w:lang w:val="en-AU"/>
        </w:rPr>
        <w:t>The conduct of this Invitation to Tender is not intended to give rise to any legal or equitable relationship.</w:t>
      </w:r>
    </w:p>
    <w:p w14:paraId="28FDC843" w14:textId="55DC3611" w:rsidR="00677CB3" w:rsidRDefault="00632916" w:rsidP="00F042FE">
      <w:pPr>
        <w:numPr>
          <w:ilvl w:val="1"/>
          <w:numId w:val="13"/>
        </w:numPr>
        <w:suppressAutoHyphens/>
        <w:ind w:left="851" w:hanging="491"/>
        <w:rPr>
          <w:rFonts w:cs="Arial"/>
          <w:color w:val="000000"/>
          <w:lang w:val="en-AU"/>
        </w:rPr>
      </w:pPr>
      <w:r w:rsidRPr="00186256">
        <w:rPr>
          <w:rFonts w:cs="Arial"/>
          <w:color w:val="000000"/>
          <w:lang w:val="en-AU"/>
        </w:rPr>
        <w:t xml:space="preserve">A Tender will not be considered </w:t>
      </w:r>
      <w:r w:rsidR="00BB1AFA" w:rsidRPr="00186256">
        <w:rPr>
          <w:rFonts w:cs="Arial"/>
          <w:color w:val="000000"/>
          <w:lang w:val="en-AU"/>
        </w:rPr>
        <w:t xml:space="preserve">if </w:t>
      </w:r>
      <w:r w:rsidRPr="00186256">
        <w:rPr>
          <w:rFonts w:cs="Arial"/>
          <w:color w:val="000000"/>
          <w:lang w:val="en-AU"/>
        </w:rPr>
        <w:t xml:space="preserve">the Tenderer or a representative of the Tenderer gives or offers anything to an employee or agent </w:t>
      </w:r>
      <w:r w:rsidR="00647E0F" w:rsidRPr="00186256">
        <w:rPr>
          <w:rFonts w:cs="Arial"/>
          <w:color w:val="000000"/>
          <w:lang w:val="en-AU"/>
        </w:rPr>
        <w:t xml:space="preserve">or subcontractor </w:t>
      </w:r>
      <w:r w:rsidRPr="00186256">
        <w:rPr>
          <w:rFonts w:cs="Arial"/>
          <w:color w:val="000000"/>
          <w:lang w:val="en-AU"/>
        </w:rPr>
        <w:t xml:space="preserve">of </w:t>
      </w:r>
      <w:r w:rsidR="00865EFB">
        <w:rPr>
          <w:rFonts w:cs="Arial"/>
          <w:color w:val="000000"/>
          <w:lang w:val="en-AU"/>
        </w:rPr>
        <w:t>the Company</w:t>
      </w:r>
      <w:r w:rsidRPr="00186256">
        <w:rPr>
          <w:rFonts w:cs="Arial"/>
          <w:color w:val="000000"/>
          <w:lang w:val="en-AU"/>
        </w:rPr>
        <w:t xml:space="preserve"> as an inducement or reward, which could in any way tend to influence the actions of that employee or agent.</w:t>
      </w:r>
    </w:p>
    <w:p w14:paraId="2AF888BC" w14:textId="77777777" w:rsidR="00677CB3" w:rsidRPr="00677CB3" w:rsidRDefault="00677CB3" w:rsidP="00F042FE">
      <w:pPr>
        <w:numPr>
          <w:ilvl w:val="1"/>
          <w:numId w:val="13"/>
        </w:numPr>
        <w:suppressAutoHyphens/>
        <w:ind w:left="851" w:hanging="491"/>
        <w:rPr>
          <w:rFonts w:cs="Arial"/>
          <w:color w:val="000000"/>
          <w:lang w:val="en-AU"/>
        </w:rPr>
      </w:pPr>
      <w:r w:rsidRPr="00677CB3">
        <w:rPr>
          <w:rFonts w:cs="Arial"/>
          <w:color w:val="000000"/>
          <w:lang w:val="en-AU"/>
        </w:rPr>
        <w:t>Your Tender will be valid for the Tender Validity Period.</w:t>
      </w:r>
    </w:p>
    <w:p w14:paraId="1BA25856" w14:textId="77777777" w:rsidR="00632916" w:rsidRPr="00632916" w:rsidRDefault="00632916" w:rsidP="00F042FE">
      <w:pPr>
        <w:numPr>
          <w:ilvl w:val="0"/>
          <w:numId w:val="13"/>
        </w:numPr>
        <w:suppressAutoHyphens/>
        <w:rPr>
          <w:rFonts w:cs="Arial"/>
          <w:color w:val="000000"/>
          <w:lang w:val="en-AU"/>
        </w:rPr>
      </w:pPr>
      <w:r w:rsidRPr="00632916">
        <w:rPr>
          <w:rFonts w:cs="Arial"/>
          <w:color w:val="000000"/>
          <w:lang w:val="en-AU"/>
        </w:rPr>
        <w:t>Technical Assessment</w:t>
      </w:r>
    </w:p>
    <w:p w14:paraId="3E238C05" w14:textId="77777777" w:rsidR="00632916" w:rsidRPr="00632916" w:rsidRDefault="00632916" w:rsidP="00F042FE">
      <w:pPr>
        <w:numPr>
          <w:ilvl w:val="1"/>
          <w:numId w:val="13"/>
        </w:numPr>
        <w:suppressAutoHyphens/>
        <w:rPr>
          <w:rFonts w:cs="Arial"/>
          <w:color w:val="000000"/>
          <w:lang w:val="en-AU"/>
        </w:rPr>
      </w:pPr>
      <w:r w:rsidRPr="00632916">
        <w:rPr>
          <w:rFonts w:cs="Arial"/>
          <w:color w:val="000000"/>
          <w:lang w:val="en-AU"/>
        </w:rPr>
        <w:t>The Technical Assessment will be undertaken by an internal Procurement Committee.</w:t>
      </w:r>
    </w:p>
    <w:p w14:paraId="74BF7F2B" w14:textId="77777777" w:rsidR="00632916" w:rsidRPr="00632916" w:rsidRDefault="00632916" w:rsidP="00F042FE">
      <w:pPr>
        <w:numPr>
          <w:ilvl w:val="1"/>
          <w:numId w:val="13"/>
        </w:numPr>
        <w:suppressAutoHyphens/>
        <w:rPr>
          <w:rFonts w:cs="Arial"/>
          <w:color w:val="000000"/>
          <w:lang w:val="en-AU"/>
        </w:rPr>
      </w:pPr>
      <w:r w:rsidRPr="00632916">
        <w:rPr>
          <w:rFonts w:cs="Arial"/>
          <w:color w:val="000000"/>
          <w:lang w:val="en-AU"/>
        </w:rPr>
        <w:t>The Technical Assessment of the Tender will account for 80% of the overall score using the following formula:</w:t>
      </w:r>
    </w:p>
    <w:p w14:paraId="717E8F47" w14:textId="77777777" w:rsidR="00632916" w:rsidRPr="00632916" w:rsidRDefault="00632916" w:rsidP="00632916">
      <w:pPr>
        <w:suppressAutoHyphens/>
        <w:rPr>
          <w:rFonts w:cs="Arial"/>
          <w:color w:val="000000"/>
          <w:lang w:val="en-AU"/>
        </w:rPr>
      </w:pPr>
      <w:r w:rsidRPr="00632916">
        <w:rPr>
          <w:rFonts w:cs="Arial"/>
          <w:iCs/>
          <w:color w:val="000000"/>
          <w:lang w:val="en-AU"/>
        </w:rPr>
        <w:t xml:space="preserve">Technical Score </w:t>
      </w:r>
      <w:r w:rsidR="005A6F49" w:rsidRPr="00632916">
        <w:rPr>
          <w:rFonts w:cs="Arial"/>
          <w:iCs/>
          <w:color w:val="000000"/>
          <w:lang w:val="en-AU"/>
        </w:rPr>
        <w:t>= Tender’s</w:t>
      </w:r>
      <w:r w:rsidRPr="00632916">
        <w:rPr>
          <w:rFonts w:cs="Arial"/>
          <w:color w:val="000000"/>
          <w:u w:val="single"/>
          <w:lang w:val="en-AU"/>
        </w:rPr>
        <w:t xml:space="preserve"> Weighted Technical Score (out of 100)</w:t>
      </w:r>
      <w:r w:rsidRPr="00632916">
        <w:rPr>
          <w:rFonts w:cs="Arial"/>
          <w:color w:val="000000"/>
          <w:lang w:val="en-AU"/>
        </w:rPr>
        <w:t xml:space="preserve"> x 80%</w:t>
      </w:r>
    </w:p>
    <w:p w14:paraId="1F4B7DF9" w14:textId="77777777" w:rsidR="00632916" w:rsidRPr="00632916" w:rsidRDefault="00632916" w:rsidP="00632916">
      <w:pPr>
        <w:suppressAutoHyphens/>
        <w:rPr>
          <w:rFonts w:cs="Arial"/>
          <w:color w:val="000000"/>
          <w:lang w:val="en-AU"/>
        </w:rPr>
      </w:pPr>
      <w:r w:rsidRPr="00632916">
        <w:rPr>
          <w:rFonts w:cs="Arial"/>
          <w:color w:val="000000"/>
          <w:lang w:val="en-AU"/>
        </w:rPr>
        <w:t xml:space="preserve">                                Highest Weighted Technical Score (out of 100)</w:t>
      </w:r>
    </w:p>
    <w:p w14:paraId="2E2C7194" w14:textId="77777777" w:rsidR="00632916" w:rsidRDefault="00632916" w:rsidP="00F042FE">
      <w:pPr>
        <w:numPr>
          <w:ilvl w:val="1"/>
          <w:numId w:val="13"/>
        </w:numPr>
        <w:suppressAutoHyphens/>
        <w:rPr>
          <w:rFonts w:cs="Arial"/>
          <w:color w:val="000000"/>
          <w:lang w:val="en-AU"/>
        </w:rPr>
      </w:pPr>
      <w:r w:rsidRPr="00632916">
        <w:rPr>
          <w:rFonts w:cs="Arial"/>
          <w:color w:val="000000"/>
          <w:lang w:val="en-AU"/>
        </w:rPr>
        <w:t xml:space="preserve">The Procurement Committee, in assessing the technical part of the Tender, will consider the Selection Criteria specified in </w:t>
      </w:r>
      <w:r w:rsidR="00BB1AFA">
        <w:rPr>
          <w:rFonts w:cs="Arial"/>
          <w:color w:val="000000"/>
          <w:lang w:val="en-AU"/>
        </w:rPr>
        <w:t>Part 4</w:t>
      </w:r>
      <w:r w:rsidRPr="00632916">
        <w:rPr>
          <w:rFonts w:cs="Arial"/>
          <w:color w:val="000000"/>
          <w:lang w:val="en-AU"/>
        </w:rPr>
        <w:t>.</w:t>
      </w:r>
    </w:p>
    <w:p w14:paraId="7A0E167A" w14:textId="77777777" w:rsidR="000875BF" w:rsidRPr="009E75B1" w:rsidRDefault="000875BF" w:rsidP="00F042FE">
      <w:pPr>
        <w:numPr>
          <w:ilvl w:val="1"/>
          <w:numId w:val="13"/>
        </w:numPr>
        <w:suppressAutoHyphens/>
        <w:rPr>
          <w:rFonts w:cs="Arial"/>
          <w:iCs/>
          <w:color w:val="000000"/>
          <w:lang w:val="en-AU"/>
        </w:rPr>
      </w:pPr>
      <w:r w:rsidRPr="00632916">
        <w:rPr>
          <w:rFonts w:cs="Arial"/>
          <w:color w:val="000000"/>
          <w:lang w:val="en-AU"/>
        </w:rPr>
        <w:t xml:space="preserve">Tenderers should note that </w:t>
      </w:r>
      <w:r>
        <w:rPr>
          <w:rFonts w:cs="Arial"/>
          <w:color w:val="000000"/>
          <w:lang w:val="en-AU"/>
        </w:rPr>
        <w:t>technical</w:t>
      </w:r>
      <w:r w:rsidRPr="00632916">
        <w:rPr>
          <w:rFonts w:cs="Arial"/>
          <w:color w:val="000000"/>
          <w:lang w:val="en-AU"/>
        </w:rPr>
        <w:t xml:space="preserve"> submissions for those Tenders assessed by </w:t>
      </w:r>
      <w:r w:rsidR="00230F13">
        <w:rPr>
          <w:rFonts w:cs="Arial"/>
          <w:color w:val="000000"/>
          <w:lang w:val="en-AU"/>
        </w:rPr>
        <w:t>the Company</w:t>
      </w:r>
      <w:r w:rsidRPr="00632916">
        <w:rPr>
          <w:rFonts w:cs="Arial"/>
          <w:color w:val="000000"/>
          <w:lang w:val="en-AU"/>
        </w:rPr>
        <w:t xml:space="preserve"> as not acceptable </w:t>
      </w:r>
      <w:r>
        <w:rPr>
          <w:rFonts w:cs="Arial"/>
          <w:color w:val="000000"/>
          <w:lang w:val="en-AU"/>
        </w:rPr>
        <w:t xml:space="preserve">on </w:t>
      </w:r>
      <w:r w:rsidR="00186256">
        <w:rPr>
          <w:rFonts w:cs="Arial"/>
          <w:color w:val="000000"/>
          <w:lang w:val="en-AU"/>
        </w:rPr>
        <w:t>due diligence</w:t>
      </w:r>
      <w:r>
        <w:rPr>
          <w:rFonts w:cs="Arial"/>
          <w:color w:val="000000"/>
          <w:lang w:val="en-AU"/>
        </w:rPr>
        <w:t xml:space="preserve"> grounds (as set out in 2.3) </w:t>
      </w:r>
      <w:r w:rsidRPr="00632916">
        <w:rPr>
          <w:rFonts w:cs="Arial"/>
          <w:color w:val="000000"/>
          <w:lang w:val="en-AU"/>
        </w:rPr>
        <w:t xml:space="preserve">will not be subject to </w:t>
      </w:r>
      <w:r>
        <w:rPr>
          <w:rFonts w:cs="Arial"/>
          <w:color w:val="000000"/>
          <w:lang w:val="en-AU"/>
        </w:rPr>
        <w:t xml:space="preserve">technical or </w:t>
      </w:r>
      <w:r w:rsidRPr="00632916">
        <w:rPr>
          <w:rFonts w:cs="Arial"/>
          <w:color w:val="000000"/>
          <w:lang w:val="en-AU"/>
        </w:rPr>
        <w:t>financial assessment.</w:t>
      </w:r>
    </w:p>
    <w:p w14:paraId="09812CC0" w14:textId="77777777" w:rsidR="009E75B1" w:rsidRPr="00632916" w:rsidRDefault="009E75B1" w:rsidP="00F042FE">
      <w:pPr>
        <w:numPr>
          <w:ilvl w:val="1"/>
          <w:numId w:val="13"/>
        </w:numPr>
        <w:suppressAutoHyphens/>
        <w:rPr>
          <w:rFonts w:cs="Arial"/>
          <w:iCs/>
          <w:color w:val="000000"/>
          <w:lang w:val="en-AU"/>
        </w:rPr>
      </w:pPr>
      <w:r w:rsidRPr="00632916">
        <w:rPr>
          <w:rFonts w:cs="Arial"/>
          <w:color w:val="000000"/>
          <w:lang w:val="en-AU"/>
        </w:rPr>
        <w:t xml:space="preserve">Tenderers should note that </w:t>
      </w:r>
      <w:r>
        <w:rPr>
          <w:rFonts w:cs="Arial"/>
          <w:color w:val="000000"/>
          <w:lang w:val="en-AU"/>
        </w:rPr>
        <w:t>technical</w:t>
      </w:r>
      <w:r w:rsidRPr="00632916">
        <w:rPr>
          <w:rFonts w:cs="Arial"/>
          <w:color w:val="000000"/>
          <w:lang w:val="en-AU"/>
        </w:rPr>
        <w:t xml:space="preserve"> submissions</w:t>
      </w:r>
      <w:r>
        <w:rPr>
          <w:rFonts w:cs="Arial"/>
          <w:color w:val="000000"/>
          <w:lang w:val="en-AU"/>
        </w:rPr>
        <w:t xml:space="preserve"> that do not meet the Minimum Score Requirements set out in the Form of Technical Submission in Part 4 will be </w:t>
      </w:r>
      <w:r w:rsidRPr="00632916">
        <w:rPr>
          <w:rFonts w:cs="Arial"/>
          <w:color w:val="000000"/>
          <w:lang w:val="en-AU"/>
        </w:rPr>
        <w:t>assessed by the Procurement Committee as not technically acceptable</w:t>
      </w:r>
      <w:r>
        <w:rPr>
          <w:rFonts w:cs="Arial"/>
          <w:color w:val="000000"/>
          <w:lang w:val="en-AU"/>
        </w:rPr>
        <w:t>.</w:t>
      </w:r>
    </w:p>
    <w:p w14:paraId="3B9E80EA" w14:textId="77777777" w:rsidR="00632916" w:rsidRPr="00632916" w:rsidRDefault="00632916" w:rsidP="00F042FE">
      <w:pPr>
        <w:numPr>
          <w:ilvl w:val="1"/>
          <w:numId w:val="13"/>
        </w:numPr>
        <w:suppressAutoHyphens/>
        <w:rPr>
          <w:rFonts w:cs="Arial"/>
          <w:color w:val="000000"/>
          <w:lang w:val="en-AU"/>
        </w:rPr>
      </w:pPr>
      <w:r w:rsidRPr="00632916">
        <w:rPr>
          <w:rFonts w:cs="Arial"/>
          <w:color w:val="000000"/>
          <w:lang w:val="en-AU"/>
        </w:rPr>
        <w:t>The Technical Submission must:</w:t>
      </w:r>
    </w:p>
    <w:p w14:paraId="4AC46F91" w14:textId="77777777"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be in a type font of no less than 12 points;</w:t>
      </w:r>
    </w:p>
    <w:p w14:paraId="6CF8F05B" w14:textId="77777777"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 xml:space="preserve"> be in a single column format;</w:t>
      </w:r>
    </w:p>
    <w:p w14:paraId="2529B55E" w14:textId="52752C7F"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 xml:space="preserve"> be </w:t>
      </w:r>
      <w:r w:rsidR="00307C95">
        <w:rPr>
          <w:rFonts w:cs="Arial"/>
          <w:color w:val="000000"/>
          <w:lang w:val="en-AU"/>
        </w:rPr>
        <w:t>1</w:t>
      </w:r>
      <w:r w:rsidR="00C85753">
        <w:rPr>
          <w:rFonts w:cs="Arial"/>
          <w:color w:val="000000"/>
          <w:lang w:val="en-AU"/>
        </w:rPr>
        <w:t>2</w:t>
      </w:r>
      <w:r w:rsidR="00307C95">
        <w:rPr>
          <w:rFonts w:cs="Arial"/>
          <w:color w:val="000000"/>
          <w:lang w:val="en-AU"/>
        </w:rPr>
        <w:t xml:space="preserve"> pages</w:t>
      </w:r>
      <w:r w:rsidRPr="00632916">
        <w:rPr>
          <w:rFonts w:cs="Arial"/>
          <w:color w:val="000000"/>
          <w:lang w:val="en-AU"/>
        </w:rPr>
        <w:t xml:space="preserve"> or less in length;</w:t>
      </w:r>
    </w:p>
    <w:p w14:paraId="4C1F969D" w14:textId="1293E8F7"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 xml:space="preserve"> have attached up-to-date CVs</w:t>
      </w:r>
      <w:r w:rsidR="002B15FF" w:rsidRPr="002B15FF">
        <w:rPr>
          <w:rFonts w:cs="Arial"/>
          <w:color w:val="000000"/>
          <w:lang w:val="en-AU"/>
        </w:rPr>
        <w:t xml:space="preserve"> </w:t>
      </w:r>
      <w:r w:rsidR="002B15FF" w:rsidRPr="00632916">
        <w:rPr>
          <w:rFonts w:cs="Arial"/>
          <w:color w:val="000000"/>
          <w:lang w:val="en-AU"/>
        </w:rPr>
        <w:t>of the preferred consultant/s</w:t>
      </w:r>
      <w:r w:rsidRPr="00632916">
        <w:rPr>
          <w:rFonts w:cs="Arial"/>
          <w:color w:val="000000"/>
          <w:lang w:val="en-AU"/>
        </w:rPr>
        <w:t xml:space="preserve"> </w:t>
      </w:r>
      <w:r w:rsidR="00BB1AFA">
        <w:rPr>
          <w:rFonts w:cs="Arial"/>
          <w:color w:val="000000"/>
          <w:lang w:val="en-AU"/>
        </w:rPr>
        <w:t>(which do not count toward the page limit noted in 4.1.</w:t>
      </w:r>
      <w:r w:rsidR="002B15FF">
        <w:rPr>
          <w:rFonts w:cs="Arial"/>
          <w:color w:val="000000"/>
          <w:lang w:val="en-AU"/>
        </w:rPr>
        <w:t>3</w:t>
      </w:r>
      <w:r w:rsidR="00BB1AFA">
        <w:rPr>
          <w:rFonts w:cs="Arial"/>
          <w:color w:val="000000"/>
          <w:lang w:val="en-AU"/>
        </w:rPr>
        <w:t xml:space="preserve">) </w:t>
      </w:r>
      <w:r w:rsidRPr="00632916">
        <w:rPr>
          <w:rFonts w:cs="Arial"/>
          <w:color w:val="000000"/>
          <w:lang w:val="en-AU"/>
        </w:rPr>
        <w:t xml:space="preserve">relevant to the activity </w:t>
      </w:r>
      <w:r w:rsidRPr="00905D58">
        <w:rPr>
          <w:rFonts w:cs="Arial"/>
          <w:color w:val="000000"/>
          <w:lang w:val="en-AU"/>
        </w:rPr>
        <w:t>(no longer than 4 pages</w:t>
      </w:r>
      <w:r w:rsidR="002B15FF" w:rsidRPr="00905D58">
        <w:rPr>
          <w:rFonts w:cs="Arial"/>
          <w:color w:val="000000"/>
          <w:lang w:val="en-AU"/>
        </w:rPr>
        <w:t xml:space="preserve"> each</w:t>
      </w:r>
      <w:r w:rsidRPr="00905D58">
        <w:rPr>
          <w:rFonts w:cs="Arial"/>
          <w:color w:val="000000"/>
          <w:lang w:val="en-AU"/>
        </w:rPr>
        <w:t>)</w:t>
      </w:r>
    </w:p>
    <w:p w14:paraId="72E1D91A" w14:textId="77777777" w:rsidR="00632916" w:rsidRPr="00632916" w:rsidRDefault="00632916" w:rsidP="00F042FE">
      <w:pPr>
        <w:numPr>
          <w:ilvl w:val="0"/>
          <w:numId w:val="13"/>
        </w:numPr>
        <w:suppressAutoHyphens/>
        <w:rPr>
          <w:rFonts w:cs="Arial"/>
          <w:color w:val="000000"/>
          <w:lang w:val="en-AU"/>
        </w:rPr>
      </w:pPr>
      <w:r w:rsidRPr="00632916">
        <w:rPr>
          <w:rFonts w:cs="Arial"/>
          <w:color w:val="000000"/>
          <w:lang w:val="en-AU"/>
        </w:rPr>
        <w:t>Financial Assessment</w:t>
      </w:r>
    </w:p>
    <w:p w14:paraId="5D52B301" w14:textId="0043227E" w:rsidR="00632916" w:rsidRPr="00632916" w:rsidRDefault="00632916" w:rsidP="00F042FE">
      <w:pPr>
        <w:numPr>
          <w:ilvl w:val="1"/>
          <w:numId w:val="13"/>
        </w:numPr>
        <w:suppressAutoHyphens/>
        <w:rPr>
          <w:rFonts w:cs="Arial"/>
          <w:color w:val="000000"/>
          <w:lang w:val="en-AU"/>
        </w:rPr>
      </w:pPr>
      <w:r w:rsidRPr="00632916">
        <w:rPr>
          <w:rFonts w:cs="Arial"/>
          <w:color w:val="000000"/>
          <w:lang w:val="en-AU"/>
        </w:rPr>
        <w:t xml:space="preserve">Following consideration of the technical merit of Tenders, a like-for-like price assessment will be undertaken by </w:t>
      </w:r>
      <w:r w:rsidR="00865EFB">
        <w:rPr>
          <w:rFonts w:cs="Arial"/>
          <w:color w:val="000000"/>
          <w:lang w:val="en-AU"/>
        </w:rPr>
        <w:t>the Company</w:t>
      </w:r>
      <w:r w:rsidRPr="00632916">
        <w:rPr>
          <w:rFonts w:cs="Arial"/>
          <w:color w:val="000000"/>
          <w:lang w:val="en-AU"/>
        </w:rPr>
        <w:t xml:space="preserve"> of the Tenders assessed as technically suitable.  The like-for-like price assessment will represent 20% of the overall score.  </w:t>
      </w:r>
    </w:p>
    <w:p w14:paraId="48AA113E" w14:textId="77777777" w:rsidR="00632916" w:rsidRPr="00632916" w:rsidRDefault="00632916" w:rsidP="00F042FE">
      <w:pPr>
        <w:numPr>
          <w:ilvl w:val="1"/>
          <w:numId w:val="13"/>
        </w:numPr>
        <w:suppressAutoHyphens/>
        <w:rPr>
          <w:rFonts w:cs="Arial"/>
          <w:color w:val="000000"/>
          <w:lang w:val="en-AU"/>
        </w:rPr>
      </w:pPr>
      <w:r w:rsidRPr="00632916">
        <w:rPr>
          <w:rFonts w:cs="Arial"/>
          <w:color w:val="000000"/>
          <w:lang w:val="en-AU"/>
        </w:rPr>
        <w:t xml:space="preserve"> The following formula for the scoring and ranking of Tenders on the basis of price will be used:</w:t>
      </w:r>
    </w:p>
    <w:p w14:paraId="3F64563C" w14:textId="4440490A" w:rsidR="00632916" w:rsidRPr="00632916" w:rsidRDefault="00632916" w:rsidP="00632916">
      <w:pPr>
        <w:suppressAutoHyphens/>
        <w:ind w:left="720" w:firstLine="720"/>
        <w:rPr>
          <w:rFonts w:cs="Arial"/>
          <w:color w:val="000000"/>
          <w:lang w:val="en-AU"/>
        </w:rPr>
      </w:pPr>
      <w:r w:rsidRPr="00632916">
        <w:rPr>
          <w:rFonts w:cs="Arial"/>
          <w:iCs/>
          <w:color w:val="000000"/>
          <w:lang w:val="en-AU"/>
        </w:rPr>
        <w:t>Price Score</w:t>
      </w:r>
      <w:r w:rsidRPr="00632916">
        <w:rPr>
          <w:rFonts w:cs="Arial"/>
          <w:color w:val="000000"/>
          <w:lang w:val="en-AU"/>
        </w:rPr>
        <w:t xml:space="preserve"> = </w:t>
      </w:r>
      <w:r w:rsidR="009C11A4">
        <w:rPr>
          <w:rFonts w:cs="Arial"/>
          <w:color w:val="000000"/>
          <w:u w:val="single"/>
          <w:lang w:val="en-AU"/>
        </w:rPr>
        <w:t>Tender</w:t>
      </w:r>
      <w:r w:rsidRPr="00632916">
        <w:rPr>
          <w:rFonts w:cs="Arial"/>
          <w:color w:val="000000"/>
          <w:u w:val="single"/>
          <w:lang w:val="en-AU"/>
        </w:rPr>
        <w:t xml:space="preserve"> Price of Lowest Priced Technically Acceptable </w:t>
      </w:r>
      <w:r w:rsidR="009C11A4">
        <w:rPr>
          <w:rFonts w:cs="Arial"/>
          <w:color w:val="000000"/>
          <w:u w:val="single"/>
          <w:lang w:val="en-AU"/>
        </w:rPr>
        <w:t>Tender</w:t>
      </w:r>
      <w:r w:rsidRPr="00632916">
        <w:rPr>
          <w:rFonts w:cs="Arial"/>
          <w:color w:val="000000"/>
          <w:lang w:val="en-AU"/>
        </w:rPr>
        <w:t xml:space="preserve">  x 20%</w:t>
      </w:r>
    </w:p>
    <w:p w14:paraId="074D060E" w14:textId="4426D7C1" w:rsidR="00632916" w:rsidRPr="00632916" w:rsidRDefault="00632916" w:rsidP="00632916">
      <w:pPr>
        <w:suppressAutoHyphens/>
        <w:rPr>
          <w:rFonts w:cs="Arial"/>
          <w:color w:val="000000"/>
          <w:lang w:val="en-AU"/>
        </w:rPr>
      </w:pPr>
      <w:r w:rsidRPr="00632916">
        <w:rPr>
          <w:rFonts w:cs="Arial"/>
          <w:iCs/>
          <w:color w:val="000000"/>
          <w:lang w:val="en-AU"/>
        </w:rPr>
        <w:tab/>
      </w:r>
      <w:r w:rsidRPr="00632916">
        <w:rPr>
          <w:rFonts w:cs="Arial"/>
          <w:iCs/>
          <w:color w:val="000000"/>
          <w:lang w:val="en-AU"/>
        </w:rPr>
        <w:tab/>
      </w:r>
      <w:r w:rsidRPr="00632916">
        <w:rPr>
          <w:rFonts w:cs="Arial"/>
          <w:iCs/>
          <w:color w:val="000000"/>
          <w:lang w:val="en-AU"/>
        </w:rPr>
        <w:tab/>
      </w:r>
      <w:r w:rsidRPr="00632916">
        <w:rPr>
          <w:rFonts w:cs="Arial"/>
          <w:iCs/>
          <w:color w:val="000000"/>
          <w:lang w:val="en-AU"/>
        </w:rPr>
        <w:tab/>
      </w:r>
      <w:r w:rsidR="009C11A4">
        <w:rPr>
          <w:rFonts w:cs="Arial"/>
          <w:color w:val="000000"/>
          <w:lang w:val="en-AU"/>
        </w:rPr>
        <w:t>Tenderer’s Tender</w:t>
      </w:r>
      <w:r w:rsidRPr="00632916">
        <w:rPr>
          <w:rFonts w:cs="Arial"/>
          <w:color w:val="000000"/>
          <w:lang w:val="en-AU"/>
        </w:rPr>
        <w:t xml:space="preserve"> Price</w:t>
      </w:r>
    </w:p>
    <w:p w14:paraId="30EDFACA" w14:textId="77777777" w:rsidR="00632916" w:rsidRPr="00632916" w:rsidRDefault="00632916" w:rsidP="00F042FE">
      <w:pPr>
        <w:numPr>
          <w:ilvl w:val="1"/>
          <w:numId w:val="13"/>
        </w:numPr>
        <w:suppressAutoHyphens/>
        <w:rPr>
          <w:rFonts w:cs="Arial"/>
          <w:iCs/>
          <w:color w:val="000000"/>
          <w:lang w:val="en-AU"/>
        </w:rPr>
      </w:pPr>
      <w:r w:rsidRPr="00632916">
        <w:rPr>
          <w:rFonts w:cs="Arial"/>
          <w:color w:val="000000"/>
          <w:lang w:val="en-AU"/>
        </w:rPr>
        <w:t>Tenderers should note that financial submissions for those Tenders assessed by the Procurement Committee as not technically acceptable will not be subject to financial assessment.</w:t>
      </w:r>
    </w:p>
    <w:p w14:paraId="34BAD799" w14:textId="77777777" w:rsidR="00632916" w:rsidRPr="008D2575" w:rsidRDefault="00632916" w:rsidP="00F042FE">
      <w:pPr>
        <w:numPr>
          <w:ilvl w:val="1"/>
          <w:numId w:val="13"/>
        </w:numPr>
        <w:suppressAutoHyphens/>
        <w:rPr>
          <w:rFonts w:cs="Arial"/>
          <w:iCs/>
          <w:color w:val="000000"/>
          <w:lang w:val="en-AU"/>
        </w:rPr>
      </w:pPr>
      <w:r w:rsidRPr="00632916">
        <w:rPr>
          <w:rFonts w:cs="Arial"/>
          <w:color w:val="000000"/>
          <w:lang w:val="en-AU"/>
        </w:rPr>
        <w:t xml:space="preserve">The financial component of the Tender </w:t>
      </w:r>
      <w:r w:rsidR="008F3925">
        <w:rPr>
          <w:rFonts w:cs="Arial"/>
          <w:color w:val="000000"/>
          <w:lang w:val="en-AU"/>
        </w:rPr>
        <w:t xml:space="preserve">must be submitted as set out </w:t>
      </w:r>
      <w:r w:rsidRPr="00632916">
        <w:rPr>
          <w:rFonts w:cs="Arial"/>
          <w:color w:val="000000"/>
          <w:lang w:val="en-AU"/>
        </w:rPr>
        <w:t xml:space="preserve">in </w:t>
      </w:r>
      <w:r w:rsidR="00BB1AFA">
        <w:rPr>
          <w:rFonts w:cs="Arial"/>
          <w:color w:val="000000"/>
          <w:lang w:val="en-AU"/>
        </w:rPr>
        <w:t xml:space="preserve">Part </w:t>
      </w:r>
      <w:r w:rsidR="00186256">
        <w:rPr>
          <w:rFonts w:cs="Arial"/>
          <w:color w:val="000000"/>
          <w:lang w:val="en-AU"/>
        </w:rPr>
        <w:t>5</w:t>
      </w:r>
      <w:r w:rsidR="008F3925">
        <w:rPr>
          <w:rFonts w:cs="Arial"/>
          <w:color w:val="000000"/>
          <w:lang w:val="en-AU"/>
        </w:rPr>
        <w:t xml:space="preserve"> and</w:t>
      </w:r>
      <w:r w:rsidRPr="00632916">
        <w:rPr>
          <w:rFonts w:cs="Arial"/>
          <w:color w:val="000000"/>
          <w:lang w:val="en-AU"/>
        </w:rPr>
        <w:t xml:space="preserve"> must be an unconditional offer and fixed for the duration of the Project.</w:t>
      </w:r>
    </w:p>
    <w:p w14:paraId="7EEDD59B" w14:textId="2C236003" w:rsidR="008D2575" w:rsidRPr="001B558A" w:rsidRDefault="008D2575" w:rsidP="00F042FE">
      <w:pPr>
        <w:numPr>
          <w:ilvl w:val="1"/>
          <w:numId w:val="13"/>
        </w:numPr>
        <w:suppressAutoHyphens/>
        <w:rPr>
          <w:rFonts w:cs="Arial"/>
          <w:iCs/>
          <w:color w:val="000000"/>
          <w:lang w:val="en-AU"/>
        </w:rPr>
      </w:pPr>
      <w:r w:rsidRPr="001B558A">
        <w:rPr>
          <w:rFonts w:cs="Arial"/>
          <w:iCs/>
          <w:color w:val="000000"/>
          <w:lang w:val="en-AU"/>
        </w:rPr>
        <w:t>The Tender</w:t>
      </w:r>
      <w:r w:rsidR="001B558A">
        <w:rPr>
          <w:rFonts w:cs="Arial"/>
          <w:iCs/>
          <w:color w:val="000000"/>
          <w:lang w:val="en-AU"/>
        </w:rPr>
        <w:t>er</w:t>
      </w:r>
      <w:r w:rsidRPr="001B558A">
        <w:rPr>
          <w:rFonts w:cs="Arial"/>
          <w:iCs/>
          <w:color w:val="000000"/>
          <w:lang w:val="en-AU"/>
        </w:rPr>
        <w:t xml:space="preserve"> may include per diem rates as an estimate, however the Company shall only reimburse actual expenditure upon presentation of receipts. </w:t>
      </w:r>
    </w:p>
    <w:p w14:paraId="05289106" w14:textId="77777777" w:rsidR="00632916" w:rsidRPr="00632916" w:rsidRDefault="00632916" w:rsidP="00F042FE">
      <w:pPr>
        <w:numPr>
          <w:ilvl w:val="0"/>
          <w:numId w:val="13"/>
        </w:numPr>
        <w:suppressAutoHyphens/>
        <w:rPr>
          <w:rFonts w:cs="Arial"/>
          <w:color w:val="000000"/>
          <w:lang w:val="en-AU"/>
        </w:rPr>
      </w:pPr>
      <w:r w:rsidRPr="00632916">
        <w:rPr>
          <w:rFonts w:cs="Arial"/>
          <w:color w:val="000000"/>
          <w:lang w:val="en-AU"/>
        </w:rPr>
        <w:lastRenderedPageBreak/>
        <w:t>Acceptance of Tenders</w:t>
      </w:r>
    </w:p>
    <w:p w14:paraId="00505472" w14:textId="77777777" w:rsidR="00632916" w:rsidRPr="00632916" w:rsidRDefault="00677CB3" w:rsidP="00F042FE">
      <w:pPr>
        <w:numPr>
          <w:ilvl w:val="1"/>
          <w:numId w:val="13"/>
        </w:numPr>
        <w:suppressAutoHyphens/>
        <w:rPr>
          <w:rFonts w:cs="Arial"/>
          <w:color w:val="000000"/>
          <w:lang w:val="en-AU"/>
        </w:rPr>
      </w:pPr>
      <w:r>
        <w:rPr>
          <w:iCs/>
          <w:lang w:val="en-AU"/>
        </w:rPr>
        <w:t>The Company</w:t>
      </w:r>
      <w:r w:rsidR="00632916" w:rsidRPr="00632916">
        <w:rPr>
          <w:rFonts w:cs="Arial"/>
          <w:color w:val="000000"/>
          <w:lang w:val="en-AU"/>
        </w:rPr>
        <w:t xml:space="preserve"> is not bound or required to accept the lowest priced Tender or any Tender.</w:t>
      </w:r>
    </w:p>
    <w:p w14:paraId="24C454E9" w14:textId="1F9FFA1C" w:rsidR="00677CB3" w:rsidRDefault="00677CB3" w:rsidP="00F042FE">
      <w:pPr>
        <w:pStyle w:val="ListParagraph"/>
        <w:numPr>
          <w:ilvl w:val="1"/>
          <w:numId w:val="13"/>
        </w:numPr>
        <w:rPr>
          <w:rFonts w:ascii="Arial" w:eastAsia="Arial" w:hAnsi="Arial" w:cs="Arial"/>
          <w:color w:val="000000"/>
          <w:sz w:val="20"/>
          <w:lang w:val="en-AU"/>
        </w:rPr>
      </w:pPr>
      <w:r w:rsidRPr="00677CB3">
        <w:rPr>
          <w:rFonts w:ascii="Arial" w:eastAsia="Arial" w:hAnsi="Arial" w:cs="Arial"/>
          <w:color w:val="000000"/>
          <w:sz w:val="20"/>
          <w:lang w:val="en-AU"/>
        </w:rPr>
        <w:t>A Tender will not be deemed to be accepted unless and until a Contract in the form is signed by The Company (with the agreed commercial terms included)</w:t>
      </w:r>
      <w:r w:rsidR="00117A26">
        <w:rPr>
          <w:rFonts w:ascii="Arial" w:eastAsia="Arial" w:hAnsi="Arial" w:cs="Arial"/>
          <w:color w:val="000000"/>
          <w:sz w:val="20"/>
          <w:lang w:val="en-AU"/>
        </w:rPr>
        <w:t>.</w:t>
      </w:r>
    </w:p>
    <w:p w14:paraId="1AFA2AAB" w14:textId="77777777" w:rsidR="00117A26" w:rsidRPr="00677CB3" w:rsidRDefault="00117A26" w:rsidP="00117A26">
      <w:pPr>
        <w:pStyle w:val="ListParagraph"/>
        <w:ind w:left="792"/>
        <w:rPr>
          <w:rFonts w:ascii="Arial" w:eastAsia="Arial" w:hAnsi="Arial" w:cs="Arial"/>
          <w:color w:val="000000"/>
          <w:sz w:val="20"/>
          <w:lang w:val="en-AU"/>
        </w:rPr>
      </w:pPr>
    </w:p>
    <w:p w14:paraId="0A439095" w14:textId="77777777" w:rsidR="00117A26" w:rsidRDefault="00054760" w:rsidP="00F042FE">
      <w:pPr>
        <w:pStyle w:val="ListParagraph"/>
        <w:numPr>
          <w:ilvl w:val="1"/>
          <w:numId w:val="13"/>
        </w:numPr>
        <w:rPr>
          <w:rFonts w:ascii="Arial" w:eastAsia="Arial" w:hAnsi="Arial" w:cs="Arial"/>
          <w:color w:val="000000"/>
          <w:sz w:val="20"/>
          <w:lang w:val="en-AU"/>
        </w:rPr>
      </w:pPr>
      <w:r w:rsidRPr="00117A26">
        <w:rPr>
          <w:rFonts w:ascii="Arial" w:eastAsia="Arial" w:hAnsi="Arial" w:cs="Arial"/>
          <w:color w:val="000000"/>
          <w:sz w:val="20"/>
          <w:lang w:val="en-AU"/>
        </w:rPr>
        <w:t>A S</w:t>
      </w:r>
      <w:r w:rsidR="00231684" w:rsidRPr="00117A26">
        <w:rPr>
          <w:rFonts w:ascii="Arial" w:eastAsia="Arial" w:hAnsi="Arial" w:cs="Arial"/>
          <w:color w:val="000000"/>
          <w:sz w:val="20"/>
          <w:lang w:val="en-AU"/>
        </w:rPr>
        <w:t xml:space="preserve">ubcontract </w:t>
      </w:r>
      <w:r w:rsidRPr="00117A26">
        <w:rPr>
          <w:rFonts w:ascii="Arial" w:eastAsia="Arial" w:hAnsi="Arial" w:cs="Arial"/>
          <w:color w:val="000000"/>
          <w:sz w:val="20"/>
          <w:lang w:val="en-AU"/>
        </w:rPr>
        <w:t>A</w:t>
      </w:r>
      <w:r w:rsidR="00231684" w:rsidRPr="00117A26">
        <w:rPr>
          <w:rFonts w:ascii="Arial" w:eastAsia="Arial" w:hAnsi="Arial" w:cs="Arial"/>
          <w:color w:val="000000"/>
          <w:sz w:val="20"/>
          <w:lang w:val="en-AU"/>
        </w:rPr>
        <w:t xml:space="preserve">greement </w:t>
      </w:r>
      <w:r w:rsidRPr="00117A26">
        <w:rPr>
          <w:rFonts w:ascii="Arial" w:eastAsia="Arial" w:hAnsi="Arial" w:cs="Arial"/>
          <w:color w:val="000000"/>
          <w:sz w:val="20"/>
          <w:lang w:val="en-AU"/>
        </w:rPr>
        <w:t xml:space="preserve">will be used </w:t>
      </w:r>
      <w:r w:rsidR="00231684" w:rsidRPr="00117A26">
        <w:rPr>
          <w:rFonts w:ascii="Arial" w:eastAsia="Arial" w:hAnsi="Arial" w:cs="Arial"/>
          <w:color w:val="000000"/>
          <w:sz w:val="20"/>
          <w:lang w:val="en-AU"/>
        </w:rPr>
        <w:t xml:space="preserve">if the preferred Tenderer is a registered </w:t>
      </w:r>
      <w:r w:rsidRPr="00117A26">
        <w:rPr>
          <w:rFonts w:ascii="Arial" w:eastAsia="Arial" w:hAnsi="Arial" w:cs="Arial"/>
          <w:color w:val="000000"/>
          <w:sz w:val="20"/>
          <w:lang w:val="en-AU"/>
        </w:rPr>
        <w:t>entity</w:t>
      </w:r>
      <w:r w:rsidR="00231684" w:rsidRPr="00117A26">
        <w:rPr>
          <w:rFonts w:ascii="Arial" w:eastAsia="Arial" w:hAnsi="Arial" w:cs="Arial"/>
          <w:color w:val="000000"/>
          <w:sz w:val="20"/>
          <w:lang w:val="en-AU"/>
        </w:rPr>
        <w:t xml:space="preserve">, </w:t>
      </w:r>
      <w:r w:rsidRPr="00117A26">
        <w:rPr>
          <w:rFonts w:ascii="Arial" w:eastAsia="Arial" w:hAnsi="Arial" w:cs="Arial"/>
          <w:color w:val="000000"/>
          <w:sz w:val="20"/>
          <w:lang w:val="en-AU"/>
        </w:rPr>
        <w:t>and</w:t>
      </w:r>
      <w:r w:rsidR="00231684" w:rsidRPr="00117A26">
        <w:rPr>
          <w:rFonts w:ascii="Arial" w:eastAsia="Arial" w:hAnsi="Arial" w:cs="Arial"/>
          <w:color w:val="000000"/>
          <w:sz w:val="20"/>
          <w:lang w:val="en-AU"/>
        </w:rPr>
        <w:t xml:space="preserve"> a </w:t>
      </w:r>
      <w:r w:rsidRPr="00117A26">
        <w:rPr>
          <w:rFonts w:ascii="Arial" w:eastAsia="Arial" w:hAnsi="Arial" w:cs="Arial"/>
          <w:color w:val="000000"/>
          <w:sz w:val="20"/>
          <w:lang w:val="en-AU"/>
        </w:rPr>
        <w:t>C</w:t>
      </w:r>
      <w:r w:rsidR="00231684" w:rsidRPr="00117A26">
        <w:rPr>
          <w:rFonts w:ascii="Arial" w:eastAsia="Arial" w:hAnsi="Arial" w:cs="Arial"/>
          <w:color w:val="000000"/>
          <w:sz w:val="20"/>
          <w:lang w:val="en-AU"/>
        </w:rPr>
        <w:t xml:space="preserve">onsultant </w:t>
      </w:r>
      <w:r w:rsidRPr="00117A26">
        <w:rPr>
          <w:rFonts w:ascii="Arial" w:eastAsia="Arial" w:hAnsi="Arial" w:cs="Arial"/>
          <w:color w:val="000000"/>
          <w:sz w:val="20"/>
          <w:lang w:val="en-AU"/>
        </w:rPr>
        <w:t>A</w:t>
      </w:r>
      <w:r w:rsidR="00231684" w:rsidRPr="00117A26">
        <w:rPr>
          <w:rFonts w:ascii="Arial" w:eastAsia="Arial" w:hAnsi="Arial" w:cs="Arial"/>
          <w:color w:val="000000"/>
          <w:sz w:val="20"/>
          <w:lang w:val="en-AU"/>
        </w:rPr>
        <w:t>greement</w:t>
      </w:r>
      <w:r w:rsidRPr="00117A26">
        <w:rPr>
          <w:rFonts w:ascii="Arial" w:eastAsia="Arial" w:hAnsi="Arial" w:cs="Arial"/>
          <w:color w:val="000000"/>
          <w:sz w:val="20"/>
          <w:lang w:val="en-AU"/>
        </w:rPr>
        <w:t xml:space="preserve"> will be used</w:t>
      </w:r>
      <w:r w:rsidR="00231684" w:rsidRPr="00117A26">
        <w:rPr>
          <w:rFonts w:ascii="Arial" w:eastAsia="Arial" w:hAnsi="Arial" w:cs="Arial"/>
          <w:color w:val="000000"/>
          <w:sz w:val="20"/>
          <w:lang w:val="en-AU"/>
        </w:rPr>
        <w:t xml:space="preserve"> if the preferred Tenderer has no such registration and is contracting as an individual. </w:t>
      </w:r>
    </w:p>
    <w:p w14:paraId="5D0E48EB" w14:textId="77777777" w:rsidR="00117A26" w:rsidRPr="00117A26" w:rsidRDefault="00117A26" w:rsidP="00117A26">
      <w:pPr>
        <w:pStyle w:val="ListParagraph"/>
        <w:rPr>
          <w:rFonts w:ascii="Arial" w:eastAsia="Arial" w:hAnsi="Arial" w:cs="Arial"/>
          <w:color w:val="000000"/>
          <w:sz w:val="20"/>
          <w:lang w:val="en-AU"/>
        </w:rPr>
      </w:pPr>
    </w:p>
    <w:p w14:paraId="08104055" w14:textId="3A61C736" w:rsidR="00117A26" w:rsidRPr="00117A26" w:rsidRDefault="00117A26" w:rsidP="00F042FE">
      <w:pPr>
        <w:pStyle w:val="ListParagraph"/>
        <w:numPr>
          <w:ilvl w:val="1"/>
          <w:numId w:val="13"/>
        </w:numPr>
        <w:rPr>
          <w:rFonts w:ascii="Arial" w:eastAsia="Arial" w:hAnsi="Arial" w:cs="Arial"/>
          <w:color w:val="000000"/>
          <w:sz w:val="20"/>
          <w:lang w:val="en-AU"/>
        </w:rPr>
      </w:pPr>
      <w:r w:rsidRPr="00117A26">
        <w:rPr>
          <w:rFonts w:ascii="Arial" w:eastAsia="Arial" w:hAnsi="Arial" w:cs="Arial"/>
          <w:color w:val="000000"/>
          <w:sz w:val="20"/>
          <w:lang w:val="en-AU"/>
        </w:rPr>
        <w:t>The Company reserves the right to enter into negotiation with any other tenderer if</w:t>
      </w:r>
      <w:r w:rsidR="009D50DA">
        <w:rPr>
          <w:rFonts w:ascii="Arial" w:eastAsia="Arial" w:hAnsi="Arial" w:cs="Arial"/>
          <w:color w:val="000000"/>
          <w:sz w:val="20"/>
          <w:lang w:val="en-AU"/>
        </w:rPr>
        <w:t xml:space="preserve"> by the ‘Confirm Contract Award and Contract Start Date’ stated in the Timetable either</w:t>
      </w:r>
      <w:r w:rsidRPr="00117A26">
        <w:rPr>
          <w:rFonts w:ascii="Arial" w:eastAsia="Arial" w:hAnsi="Arial" w:cs="Arial"/>
          <w:color w:val="000000"/>
          <w:sz w:val="20"/>
          <w:lang w:val="en-AU"/>
        </w:rPr>
        <w:t xml:space="preserve"> contract negotiations </w:t>
      </w:r>
      <w:r w:rsidR="009D50DA">
        <w:rPr>
          <w:rFonts w:ascii="Arial" w:eastAsia="Arial" w:hAnsi="Arial" w:cs="Arial"/>
          <w:color w:val="000000"/>
          <w:sz w:val="20"/>
          <w:lang w:val="en-AU"/>
        </w:rPr>
        <w:t>have not been</w:t>
      </w:r>
      <w:r w:rsidRPr="00117A26">
        <w:rPr>
          <w:rFonts w:ascii="Arial" w:eastAsia="Arial" w:hAnsi="Arial" w:cs="Arial"/>
          <w:color w:val="000000"/>
          <w:sz w:val="20"/>
          <w:lang w:val="en-AU"/>
        </w:rPr>
        <w:t xml:space="preserve"> concluded with the preferred tenderer</w:t>
      </w:r>
      <w:r w:rsidR="00E415EF">
        <w:rPr>
          <w:rFonts w:ascii="Arial" w:eastAsia="Arial" w:hAnsi="Arial" w:cs="Arial"/>
          <w:color w:val="000000"/>
          <w:sz w:val="20"/>
          <w:lang w:val="en-AU"/>
        </w:rPr>
        <w:t xml:space="preserve"> or if the preferred tenderer </w:t>
      </w:r>
      <w:r w:rsidR="009D50DA">
        <w:rPr>
          <w:rFonts w:ascii="Arial" w:eastAsia="Arial" w:hAnsi="Arial" w:cs="Arial"/>
          <w:color w:val="000000"/>
          <w:sz w:val="20"/>
          <w:lang w:val="en-AU"/>
        </w:rPr>
        <w:t>has not</w:t>
      </w:r>
      <w:r w:rsidR="00E415EF">
        <w:rPr>
          <w:rFonts w:ascii="Arial" w:eastAsia="Arial" w:hAnsi="Arial" w:cs="Arial"/>
          <w:color w:val="000000"/>
          <w:sz w:val="20"/>
          <w:lang w:val="en-AU"/>
        </w:rPr>
        <w:t xml:space="preserve"> complete</w:t>
      </w:r>
      <w:r w:rsidR="009D50DA">
        <w:rPr>
          <w:rFonts w:ascii="Arial" w:eastAsia="Arial" w:hAnsi="Arial" w:cs="Arial"/>
          <w:color w:val="000000"/>
          <w:sz w:val="20"/>
          <w:lang w:val="en-AU"/>
        </w:rPr>
        <w:t>d</w:t>
      </w:r>
      <w:r w:rsidR="00E415EF">
        <w:rPr>
          <w:rFonts w:ascii="Arial" w:eastAsia="Arial" w:hAnsi="Arial" w:cs="Arial"/>
          <w:color w:val="000000"/>
          <w:sz w:val="20"/>
          <w:lang w:val="en-AU"/>
        </w:rPr>
        <w:t xml:space="preserve"> the Due Diligence Assessment Form in a</w:t>
      </w:r>
      <w:r w:rsidR="009D50DA">
        <w:rPr>
          <w:rFonts w:ascii="Arial" w:eastAsia="Arial" w:hAnsi="Arial" w:cs="Arial"/>
          <w:color w:val="000000"/>
          <w:sz w:val="20"/>
          <w:lang w:val="en-AU"/>
        </w:rPr>
        <w:t xml:space="preserve"> manner</w:t>
      </w:r>
      <w:r w:rsidR="00E415EF">
        <w:rPr>
          <w:rFonts w:ascii="Arial" w:eastAsia="Arial" w:hAnsi="Arial" w:cs="Arial"/>
          <w:color w:val="000000"/>
          <w:sz w:val="20"/>
          <w:lang w:val="en-AU"/>
        </w:rPr>
        <w:t xml:space="preserve"> acceptable </w:t>
      </w:r>
      <w:r w:rsidR="009D50DA">
        <w:rPr>
          <w:rFonts w:ascii="Arial" w:eastAsia="Arial" w:hAnsi="Arial" w:cs="Arial"/>
          <w:color w:val="000000"/>
          <w:sz w:val="20"/>
          <w:lang w:val="en-AU"/>
        </w:rPr>
        <w:t>to the Company</w:t>
      </w:r>
      <w:r w:rsidR="00E415EF">
        <w:rPr>
          <w:rFonts w:ascii="Arial" w:eastAsia="Arial" w:hAnsi="Arial" w:cs="Arial"/>
          <w:color w:val="000000"/>
          <w:sz w:val="20"/>
          <w:lang w:val="en-AU"/>
        </w:rPr>
        <w:t xml:space="preserve">. </w:t>
      </w:r>
    </w:p>
    <w:p w14:paraId="7280B200" w14:textId="77777777" w:rsidR="00632916" w:rsidRPr="00632916" w:rsidRDefault="00632916" w:rsidP="00F042FE">
      <w:pPr>
        <w:numPr>
          <w:ilvl w:val="0"/>
          <w:numId w:val="13"/>
        </w:numPr>
        <w:suppressAutoHyphens/>
        <w:rPr>
          <w:rFonts w:cs="Arial"/>
          <w:color w:val="000000"/>
          <w:lang w:val="en-AU"/>
        </w:rPr>
      </w:pPr>
      <w:r w:rsidRPr="00632916">
        <w:rPr>
          <w:rFonts w:cs="Arial"/>
          <w:color w:val="000000"/>
          <w:lang w:val="en-AU"/>
        </w:rPr>
        <w:t>Alternative Tenders</w:t>
      </w:r>
    </w:p>
    <w:p w14:paraId="4E39A1E2" w14:textId="77777777" w:rsidR="00632916" w:rsidRPr="00632916" w:rsidRDefault="00117A26" w:rsidP="00F042FE">
      <w:pPr>
        <w:numPr>
          <w:ilvl w:val="1"/>
          <w:numId w:val="13"/>
        </w:numPr>
        <w:suppressAutoHyphens/>
        <w:rPr>
          <w:rFonts w:cs="Arial"/>
          <w:color w:val="000000"/>
          <w:lang w:val="en-AU"/>
        </w:rPr>
      </w:pPr>
      <w:r>
        <w:rPr>
          <w:iCs/>
          <w:lang w:val="en-AU"/>
        </w:rPr>
        <w:t>The Company</w:t>
      </w:r>
      <w:r w:rsidR="00632916" w:rsidRPr="00632916">
        <w:rPr>
          <w:rFonts w:cs="Arial"/>
          <w:color w:val="000000"/>
          <w:lang w:val="en-AU"/>
        </w:rPr>
        <w:t xml:space="preserve"> reserves the right to accept and consider alternative Tenders providing they:</w:t>
      </w:r>
    </w:p>
    <w:p w14:paraId="14044CEC" w14:textId="77777777"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 xml:space="preserve"> are submitted with a compliant Tender;</w:t>
      </w:r>
    </w:p>
    <w:p w14:paraId="0407A9D8" w14:textId="77777777"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 xml:space="preserve"> </w:t>
      </w:r>
      <w:r w:rsidR="00054760">
        <w:rPr>
          <w:rFonts w:cs="Arial"/>
          <w:color w:val="000000"/>
          <w:lang w:val="en-AU"/>
        </w:rPr>
        <w:t>c</w:t>
      </w:r>
      <w:r w:rsidRPr="00632916">
        <w:rPr>
          <w:rFonts w:cs="Arial"/>
          <w:color w:val="000000"/>
          <w:lang w:val="en-AU"/>
        </w:rPr>
        <w:t>learly identify the differences and improvements offered in the Alternative Tender.</w:t>
      </w:r>
    </w:p>
    <w:p w14:paraId="350B681C" w14:textId="77777777" w:rsidR="00632916" w:rsidRPr="00632916" w:rsidRDefault="00632916" w:rsidP="00F042FE">
      <w:pPr>
        <w:numPr>
          <w:ilvl w:val="0"/>
          <w:numId w:val="13"/>
        </w:numPr>
        <w:suppressAutoHyphens/>
        <w:rPr>
          <w:rFonts w:cs="Arial"/>
          <w:color w:val="000000"/>
          <w:lang w:val="en-AU"/>
        </w:rPr>
      </w:pPr>
      <w:r w:rsidRPr="00632916">
        <w:rPr>
          <w:rFonts w:cs="Arial"/>
          <w:color w:val="000000"/>
          <w:lang w:val="en-AU"/>
        </w:rPr>
        <w:t>Non-Compliant Tenders</w:t>
      </w:r>
    </w:p>
    <w:p w14:paraId="11A5CD32" w14:textId="77777777" w:rsidR="00632916" w:rsidRPr="00632916" w:rsidRDefault="00632916" w:rsidP="00F042FE">
      <w:pPr>
        <w:numPr>
          <w:ilvl w:val="1"/>
          <w:numId w:val="13"/>
        </w:numPr>
        <w:suppressAutoHyphens/>
        <w:rPr>
          <w:rFonts w:cs="Arial"/>
          <w:color w:val="000000"/>
          <w:lang w:val="en-AU"/>
        </w:rPr>
      </w:pPr>
      <w:r w:rsidRPr="00632916">
        <w:rPr>
          <w:rFonts w:cs="Arial"/>
          <w:color w:val="000000"/>
          <w:lang w:val="en-AU"/>
        </w:rPr>
        <w:t xml:space="preserve">Tenders will be regarded as non-compliant if they do not comply with any part of the requirements of </w:t>
      </w:r>
      <w:r w:rsidR="00117A26">
        <w:rPr>
          <w:iCs/>
          <w:lang w:val="en-AU"/>
        </w:rPr>
        <w:t>this Invitation to Tender</w:t>
      </w:r>
      <w:r w:rsidRPr="00632916">
        <w:rPr>
          <w:rFonts w:cs="Arial"/>
          <w:color w:val="000000"/>
          <w:lang w:val="en-AU"/>
        </w:rPr>
        <w:t>.</w:t>
      </w:r>
    </w:p>
    <w:p w14:paraId="20BDB488" w14:textId="77777777" w:rsidR="00632916" w:rsidRPr="00632916" w:rsidRDefault="00117A26" w:rsidP="00F042FE">
      <w:pPr>
        <w:numPr>
          <w:ilvl w:val="1"/>
          <w:numId w:val="13"/>
        </w:numPr>
        <w:suppressAutoHyphens/>
        <w:rPr>
          <w:rFonts w:cs="Arial"/>
          <w:color w:val="000000"/>
          <w:lang w:val="en-AU"/>
        </w:rPr>
      </w:pPr>
      <w:r>
        <w:rPr>
          <w:iCs/>
          <w:lang w:val="en-AU"/>
        </w:rPr>
        <w:t>The Company</w:t>
      </w:r>
      <w:r w:rsidR="00632916" w:rsidRPr="00632916">
        <w:rPr>
          <w:rFonts w:cs="Arial"/>
          <w:color w:val="000000"/>
          <w:lang w:val="en-AU"/>
        </w:rPr>
        <w:t xml:space="preserve"> may however, in its absolute discretion evaluate any non-compliant Tender.</w:t>
      </w:r>
    </w:p>
    <w:p w14:paraId="28C3962E" w14:textId="77777777" w:rsidR="00632916" w:rsidRPr="00632916" w:rsidRDefault="00632916" w:rsidP="00F042FE">
      <w:pPr>
        <w:numPr>
          <w:ilvl w:val="0"/>
          <w:numId w:val="13"/>
        </w:numPr>
        <w:suppressAutoHyphens/>
        <w:rPr>
          <w:rFonts w:cs="Arial"/>
          <w:color w:val="000000"/>
          <w:lang w:val="en-AU"/>
        </w:rPr>
      </w:pPr>
      <w:r w:rsidRPr="00632916">
        <w:rPr>
          <w:rFonts w:cs="Arial"/>
          <w:color w:val="000000"/>
          <w:lang w:val="en-AU"/>
        </w:rPr>
        <w:t>Lodgement of Tenders</w:t>
      </w:r>
    </w:p>
    <w:p w14:paraId="72653534" w14:textId="77777777" w:rsidR="00632916" w:rsidRPr="00632916" w:rsidRDefault="00632916" w:rsidP="00F042FE">
      <w:pPr>
        <w:numPr>
          <w:ilvl w:val="1"/>
          <w:numId w:val="13"/>
        </w:numPr>
        <w:suppressAutoHyphens/>
        <w:rPr>
          <w:rFonts w:cs="Arial"/>
          <w:color w:val="000000"/>
          <w:lang w:val="en-AU"/>
        </w:rPr>
      </w:pPr>
      <w:r w:rsidRPr="00632916">
        <w:rPr>
          <w:rFonts w:cs="Arial"/>
          <w:iCs/>
          <w:color w:val="000000"/>
          <w:lang w:val="en-AU"/>
        </w:rPr>
        <w:t xml:space="preserve">It is the responsibility of the Tenderer to ensure that the Tender is received </w:t>
      </w:r>
      <w:r w:rsidR="00117A26">
        <w:rPr>
          <w:rFonts w:cs="Arial"/>
          <w:iCs/>
          <w:color w:val="000000"/>
          <w:lang w:val="en-AU"/>
        </w:rPr>
        <w:t>by</w:t>
      </w:r>
      <w:r w:rsidRPr="00632916">
        <w:rPr>
          <w:rFonts w:cs="Arial"/>
          <w:iCs/>
          <w:color w:val="000000"/>
          <w:lang w:val="en-AU"/>
        </w:rPr>
        <w:t xml:space="preserve"> </w:t>
      </w:r>
      <w:r w:rsidR="00117A26">
        <w:rPr>
          <w:rFonts w:cs="Arial"/>
          <w:iCs/>
          <w:color w:val="000000"/>
          <w:lang w:val="en-AU"/>
        </w:rPr>
        <w:t>the Company</w:t>
      </w:r>
      <w:r w:rsidRPr="00632916">
        <w:rPr>
          <w:rFonts w:cs="Arial"/>
          <w:iCs/>
          <w:color w:val="000000"/>
          <w:lang w:val="en-AU"/>
        </w:rPr>
        <w:t xml:space="preserve"> by the closing date and time prescribed in this Invitation to Tender. </w:t>
      </w:r>
      <w:r w:rsidRPr="00632916">
        <w:rPr>
          <w:rFonts w:cs="Arial"/>
          <w:color w:val="000000"/>
          <w:lang w:val="en-AU"/>
        </w:rPr>
        <w:t xml:space="preserve">A Tender lodged after the closing date is a late Tender.  </w:t>
      </w:r>
    </w:p>
    <w:p w14:paraId="2FB70B92" w14:textId="77777777" w:rsidR="00117A26" w:rsidRPr="00117A26" w:rsidRDefault="00117A26" w:rsidP="00F042FE">
      <w:pPr>
        <w:numPr>
          <w:ilvl w:val="1"/>
          <w:numId w:val="13"/>
        </w:numPr>
        <w:suppressAutoHyphens/>
        <w:rPr>
          <w:rFonts w:cs="Arial"/>
          <w:color w:val="000000"/>
          <w:lang w:val="en-AU"/>
        </w:rPr>
      </w:pPr>
      <w:r w:rsidRPr="00117A26">
        <w:rPr>
          <w:rFonts w:cs="Arial"/>
          <w:color w:val="000000"/>
          <w:lang w:val="en-AU"/>
        </w:rPr>
        <w:t>A late Tender will normally not be considered unless it can be demonstrated by the Tenderer that the Tender would have arrived at the tender point by the required date and time as prescribed in this Invitation to Tender. The Company may allow a late Tender to be assessed at its absolute discretion.</w:t>
      </w:r>
    </w:p>
    <w:p w14:paraId="1C43A74C" w14:textId="77777777" w:rsidR="00117A26" w:rsidRPr="00117A26" w:rsidRDefault="00117A26" w:rsidP="00F042FE">
      <w:pPr>
        <w:numPr>
          <w:ilvl w:val="1"/>
          <w:numId w:val="13"/>
        </w:numPr>
        <w:suppressAutoHyphens/>
        <w:rPr>
          <w:rFonts w:cs="Arial"/>
          <w:color w:val="000000"/>
          <w:lang w:val="en-AU"/>
        </w:rPr>
      </w:pPr>
      <w:r w:rsidRPr="00117A26">
        <w:rPr>
          <w:rFonts w:cs="Arial"/>
          <w:color w:val="000000"/>
          <w:lang w:val="en-AU"/>
        </w:rPr>
        <w:t>The Company will not consider or entertain any queries about a decision to assess or reject a late Tender.</w:t>
      </w:r>
    </w:p>
    <w:p w14:paraId="6A75DE7B" w14:textId="77777777" w:rsidR="00632916" w:rsidRPr="00632916" w:rsidRDefault="00632916" w:rsidP="00F042FE">
      <w:pPr>
        <w:numPr>
          <w:ilvl w:val="1"/>
          <w:numId w:val="13"/>
        </w:numPr>
        <w:suppressAutoHyphens/>
        <w:rPr>
          <w:rFonts w:cs="Arial"/>
          <w:color w:val="000000"/>
          <w:lang w:val="en-AU"/>
        </w:rPr>
      </w:pPr>
      <w:r w:rsidRPr="00632916">
        <w:rPr>
          <w:rFonts w:cs="Arial"/>
          <w:color w:val="000000"/>
          <w:lang w:val="en-AU"/>
        </w:rPr>
        <w:t xml:space="preserve">Tenders are to be in English and all pricing and costs are to be in </w:t>
      </w:r>
      <w:r w:rsidR="00A77080">
        <w:rPr>
          <w:rFonts w:cs="Arial"/>
          <w:color w:val="000000"/>
          <w:lang w:val="en-AU"/>
        </w:rPr>
        <w:t>Pound</w:t>
      </w:r>
      <w:r w:rsidR="00BB1AFA">
        <w:rPr>
          <w:rFonts w:cs="Arial"/>
          <w:color w:val="000000"/>
          <w:lang w:val="en-AU"/>
        </w:rPr>
        <w:t xml:space="preserve"> Sterling (GBP).</w:t>
      </w:r>
    </w:p>
    <w:p w14:paraId="46E506A6" w14:textId="77777777" w:rsidR="00632916" w:rsidRPr="00632916" w:rsidRDefault="00632916" w:rsidP="00F042FE">
      <w:pPr>
        <w:numPr>
          <w:ilvl w:val="0"/>
          <w:numId w:val="13"/>
        </w:numPr>
        <w:suppressAutoHyphens/>
        <w:rPr>
          <w:rFonts w:cs="Arial"/>
          <w:color w:val="000000"/>
          <w:lang w:val="en-AU"/>
        </w:rPr>
      </w:pPr>
      <w:r w:rsidRPr="00632916">
        <w:rPr>
          <w:rFonts w:cs="Arial"/>
          <w:color w:val="000000"/>
          <w:lang w:val="en-AU"/>
        </w:rPr>
        <w:t>Tenderer Costs</w:t>
      </w:r>
    </w:p>
    <w:p w14:paraId="5B3CF2B5" w14:textId="77777777" w:rsidR="00632916" w:rsidRPr="00632916" w:rsidRDefault="00632916" w:rsidP="00F042FE">
      <w:pPr>
        <w:numPr>
          <w:ilvl w:val="1"/>
          <w:numId w:val="13"/>
        </w:numPr>
        <w:suppressAutoHyphens/>
        <w:rPr>
          <w:rFonts w:cs="Arial"/>
          <w:color w:val="000000"/>
          <w:lang w:val="en-AU"/>
        </w:rPr>
      </w:pPr>
      <w:r w:rsidRPr="00632916">
        <w:rPr>
          <w:rFonts w:cs="Arial"/>
          <w:color w:val="000000"/>
          <w:lang w:val="en-AU"/>
        </w:rPr>
        <w:t>Tenderers are responsible at their own cost for:</w:t>
      </w:r>
    </w:p>
    <w:p w14:paraId="4C37F2E1" w14:textId="77777777"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making all arrangements and obtaining and considering all information relating to the TOR;</w:t>
      </w:r>
    </w:p>
    <w:p w14:paraId="196D7583" w14:textId="77777777"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the preparation, delivery and lodgement of their tender;</w:t>
      </w:r>
    </w:p>
    <w:p w14:paraId="1741D8EA" w14:textId="77777777" w:rsidR="00632916" w:rsidRPr="00632916" w:rsidRDefault="00632916" w:rsidP="00F042FE">
      <w:pPr>
        <w:numPr>
          <w:ilvl w:val="2"/>
          <w:numId w:val="13"/>
        </w:numPr>
        <w:suppressAutoHyphens/>
        <w:rPr>
          <w:rFonts w:cs="Arial"/>
          <w:color w:val="000000"/>
          <w:lang w:val="en-AU"/>
        </w:rPr>
      </w:pPr>
      <w:r w:rsidRPr="00632916">
        <w:rPr>
          <w:rFonts w:cs="Arial"/>
          <w:color w:val="000000"/>
          <w:lang w:val="en-AU"/>
        </w:rPr>
        <w:t>dealing with any issues, including disputes, that may arise out of the tendering process.</w:t>
      </w:r>
    </w:p>
    <w:p w14:paraId="542B56EF" w14:textId="77777777" w:rsidR="00632916" w:rsidRPr="00632916" w:rsidRDefault="00632916" w:rsidP="00F042FE">
      <w:pPr>
        <w:numPr>
          <w:ilvl w:val="0"/>
          <w:numId w:val="13"/>
        </w:numPr>
        <w:suppressAutoHyphens/>
        <w:rPr>
          <w:rFonts w:cs="Arial"/>
          <w:color w:val="000000"/>
          <w:lang w:val="en-AU"/>
        </w:rPr>
      </w:pPr>
      <w:r w:rsidRPr="00632916">
        <w:rPr>
          <w:rFonts w:cs="Arial"/>
          <w:color w:val="000000"/>
          <w:lang w:val="en-AU"/>
        </w:rPr>
        <w:t>Basis of Payment</w:t>
      </w:r>
    </w:p>
    <w:p w14:paraId="1DB2E512" w14:textId="77777777" w:rsidR="00632916" w:rsidRPr="00632916" w:rsidRDefault="00632916" w:rsidP="00F042FE">
      <w:pPr>
        <w:numPr>
          <w:ilvl w:val="1"/>
          <w:numId w:val="13"/>
        </w:numPr>
        <w:suppressAutoHyphens/>
        <w:rPr>
          <w:rFonts w:cs="Arial"/>
          <w:color w:val="000000"/>
          <w:lang w:val="en-AU"/>
        </w:rPr>
      </w:pPr>
      <w:r w:rsidRPr="00632916">
        <w:rPr>
          <w:rFonts w:cs="Arial"/>
          <w:color w:val="000000"/>
          <w:lang w:val="en-AU"/>
        </w:rPr>
        <w:t xml:space="preserve">Payments will be made in </w:t>
      </w:r>
      <w:r w:rsidR="00A77080">
        <w:rPr>
          <w:rFonts w:cs="Arial"/>
          <w:color w:val="000000"/>
          <w:lang w:val="en-AU"/>
        </w:rPr>
        <w:t>Pound</w:t>
      </w:r>
      <w:r w:rsidR="000875BF">
        <w:rPr>
          <w:rFonts w:cs="Arial"/>
          <w:color w:val="000000"/>
          <w:lang w:val="en-AU"/>
        </w:rPr>
        <w:t xml:space="preserve"> Sterling (GBP)</w:t>
      </w:r>
      <w:r w:rsidR="005A6F49">
        <w:rPr>
          <w:rFonts w:cs="Arial"/>
          <w:color w:val="000000"/>
          <w:lang w:val="en-AU"/>
        </w:rPr>
        <w:t>, within 30 days of receipt of an acceptable invoice</w:t>
      </w:r>
      <w:r w:rsidRPr="00632916">
        <w:rPr>
          <w:rFonts w:cs="Arial"/>
          <w:color w:val="000000"/>
          <w:lang w:val="en-AU"/>
        </w:rPr>
        <w:t xml:space="preserve"> and subject to performance as identified by milestones or deliverables specified in the Contract.</w:t>
      </w:r>
    </w:p>
    <w:p w14:paraId="730A99A2" w14:textId="642712ED" w:rsidR="00647E0F" w:rsidRDefault="00647E0F" w:rsidP="00F042FE">
      <w:pPr>
        <w:numPr>
          <w:ilvl w:val="1"/>
          <w:numId w:val="13"/>
        </w:numPr>
        <w:suppressAutoHyphens/>
        <w:rPr>
          <w:rFonts w:cs="Arial"/>
          <w:color w:val="000000"/>
          <w:lang w:val="en-AU"/>
        </w:rPr>
      </w:pPr>
      <w:r>
        <w:rPr>
          <w:rFonts w:cs="Arial"/>
          <w:color w:val="000000"/>
          <w:lang w:val="en-AU"/>
        </w:rPr>
        <w:t>All Tender</w:t>
      </w:r>
      <w:r w:rsidR="001B558A">
        <w:rPr>
          <w:rFonts w:cs="Arial"/>
          <w:color w:val="000000"/>
          <w:lang w:val="en-AU"/>
        </w:rPr>
        <w:t>er</w:t>
      </w:r>
      <w:r>
        <w:rPr>
          <w:rFonts w:cs="Arial"/>
          <w:color w:val="000000"/>
          <w:lang w:val="en-AU"/>
        </w:rPr>
        <w:t xml:space="preserve">s should be aware that agreed pricing shall be Withholding Tax (WHT) and Value Added Tax (VAT) inclusive, as per </w:t>
      </w:r>
      <w:r w:rsidR="00117A26">
        <w:rPr>
          <w:rFonts w:cs="Arial"/>
          <w:color w:val="000000"/>
          <w:lang w:val="en-AU"/>
        </w:rPr>
        <w:t xml:space="preserve">the Company’s </w:t>
      </w:r>
      <w:r w:rsidR="005A6F49">
        <w:rPr>
          <w:rFonts w:cs="Arial"/>
          <w:color w:val="000000"/>
          <w:lang w:val="en-AU"/>
        </w:rPr>
        <w:t>standard contract templates</w:t>
      </w:r>
      <w:r>
        <w:rPr>
          <w:rFonts w:cs="Arial"/>
          <w:color w:val="000000"/>
          <w:lang w:val="en-AU"/>
        </w:rPr>
        <w:t xml:space="preserve">. </w:t>
      </w:r>
    </w:p>
    <w:p w14:paraId="78B4E198" w14:textId="77777777" w:rsidR="008D2575" w:rsidRPr="001B558A" w:rsidRDefault="008D2575" w:rsidP="00F042FE">
      <w:pPr>
        <w:numPr>
          <w:ilvl w:val="1"/>
          <w:numId w:val="13"/>
        </w:numPr>
        <w:suppressAutoHyphens/>
        <w:rPr>
          <w:rFonts w:cs="Arial"/>
          <w:color w:val="000000"/>
          <w:lang w:val="en-AU"/>
        </w:rPr>
      </w:pPr>
      <w:r w:rsidRPr="001B558A">
        <w:rPr>
          <w:rFonts w:cs="Arial"/>
          <w:color w:val="000000"/>
          <w:lang w:val="en-AU"/>
        </w:rPr>
        <w:t>Reimbursement shall be on the basis of actual expenditure evidenced by receipts.</w:t>
      </w:r>
    </w:p>
    <w:p w14:paraId="4E3F8D43" w14:textId="77777777" w:rsidR="00632916" w:rsidRPr="00632916" w:rsidRDefault="00632916" w:rsidP="00F042FE">
      <w:pPr>
        <w:numPr>
          <w:ilvl w:val="0"/>
          <w:numId w:val="13"/>
        </w:numPr>
        <w:suppressAutoHyphens/>
        <w:rPr>
          <w:rFonts w:cs="Arial"/>
          <w:color w:val="000000"/>
          <w:lang w:val="en-AU"/>
        </w:rPr>
      </w:pPr>
      <w:r w:rsidRPr="00632916">
        <w:rPr>
          <w:rFonts w:cs="Arial"/>
          <w:color w:val="000000"/>
          <w:lang w:val="en-AU"/>
        </w:rPr>
        <w:t>Confidentiality</w:t>
      </w:r>
    </w:p>
    <w:p w14:paraId="771B25B8" w14:textId="77777777" w:rsidR="00117A26" w:rsidRPr="00117A26" w:rsidRDefault="00117A26" w:rsidP="00F042FE">
      <w:pPr>
        <w:numPr>
          <w:ilvl w:val="1"/>
          <w:numId w:val="13"/>
        </w:numPr>
        <w:suppressAutoHyphens/>
        <w:rPr>
          <w:rFonts w:cs="Arial"/>
          <w:color w:val="000000"/>
          <w:lang w:val="en-AU"/>
        </w:rPr>
      </w:pPr>
      <w:r w:rsidRPr="00117A26">
        <w:rPr>
          <w:rFonts w:cs="Arial"/>
          <w:color w:val="000000"/>
          <w:lang w:val="en-AU"/>
        </w:rPr>
        <w:t xml:space="preserve">The Tenderer acknowledges that in the course of this Tender, it may become acquainted with or have access to the Company’s Confidential Information (including the </w:t>
      </w:r>
      <w:r w:rsidRPr="00117A26">
        <w:rPr>
          <w:rFonts w:cs="Arial"/>
          <w:color w:val="000000"/>
          <w:lang w:val="en-AU"/>
        </w:rPr>
        <w:lastRenderedPageBreak/>
        <w:t xml:space="preserve">existence and terms of this Tender and the TOR). It agrees to maintain the confidence of the Confidential Information and to prevent its unauthorised disclosure to any other person. </w:t>
      </w:r>
    </w:p>
    <w:p w14:paraId="6782F0A3" w14:textId="77777777" w:rsidR="00117A26" w:rsidRPr="00117A26" w:rsidRDefault="00117A26" w:rsidP="00F042FE">
      <w:pPr>
        <w:numPr>
          <w:ilvl w:val="1"/>
          <w:numId w:val="13"/>
        </w:numPr>
        <w:suppressAutoHyphens/>
        <w:rPr>
          <w:rFonts w:cs="Arial"/>
          <w:color w:val="000000"/>
          <w:lang w:val="en-AU"/>
        </w:rPr>
      </w:pPr>
      <w:r w:rsidRPr="00117A26">
        <w:rPr>
          <w:rFonts w:cs="Arial"/>
          <w:color w:val="000000"/>
          <w:lang w:val="en-AU"/>
        </w:rPr>
        <w:t>The Tenderer will not disclose or use any Confidential Information except to the extent that such disclosure or use:</w:t>
      </w:r>
    </w:p>
    <w:p w14:paraId="25569387" w14:textId="77777777" w:rsidR="00117A26" w:rsidRPr="00117A26" w:rsidRDefault="00117A26" w:rsidP="00F042FE">
      <w:pPr>
        <w:numPr>
          <w:ilvl w:val="2"/>
          <w:numId w:val="13"/>
        </w:numPr>
        <w:suppressAutoHyphens/>
        <w:rPr>
          <w:rFonts w:cs="Arial"/>
          <w:color w:val="000000"/>
          <w:lang w:val="en-AU"/>
        </w:rPr>
      </w:pPr>
      <w:r w:rsidRPr="00117A26">
        <w:rPr>
          <w:rFonts w:cs="Arial"/>
          <w:color w:val="000000"/>
          <w:lang w:val="en-AU"/>
        </w:rPr>
        <w:t>is strictly necessary for submitting the Tender;</w:t>
      </w:r>
    </w:p>
    <w:p w14:paraId="0566749E" w14:textId="77777777" w:rsidR="00117A26" w:rsidRPr="00117A26" w:rsidRDefault="00117A26" w:rsidP="00F042FE">
      <w:pPr>
        <w:numPr>
          <w:ilvl w:val="2"/>
          <w:numId w:val="13"/>
        </w:numPr>
        <w:suppressAutoHyphens/>
        <w:rPr>
          <w:rFonts w:cs="Arial"/>
          <w:color w:val="000000"/>
          <w:lang w:val="en-AU"/>
        </w:rPr>
      </w:pPr>
      <w:r w:rsidRPr="00117A26">
        <w:rPr>
          <w:rFonts w:cs="Arial"/>
          <w:color w:val="000000"/>
          <w:lang w:val="en-AU"/>
        </w:rPr>
        <w:t>is required by relevant laws;</w:t>
      </w:r>
    </w:p>
    <w:p w14:paraId="46948B51" w14:textId="77777777" w:rsidR="00117A26" w:rsidRPr="00117A26" w:rsidRDefault="00117A26" w:rsidP="00F042FE">
      <w:pPr>
        <w:numPr>
          <w:ilvl w:val="2"/>
          <w:numId w:val="13"/>
        </w:numPr>
        <w:suppressAutoHyphens/>
        <w:rPr>
          <w:rFonts w:cs="Arial"/>
          <w:color w:val="000000"/>
          <w:lang w:val="en-AU"/>
        </w:rPr>
      </w:pPr>
      <w:r w:rsidRPr="00117A26">
        <w:rPr>
          <w:rFonts w:cs="Arial"/>
          <w:color w:val="000000"/>
          <w:lang w:val="en-AU"/>
        </w:rPr>
        <w:t>is authorised by prior written approval from the Company; or</w:t>
      </w:r>
    </w:p>
    <w:p w14:paraId="4BB18BED" w14:textId="77777777" w:rsidR="00117A26" w:rsidRPr="00117A26" w:rsidRDefault="00117A26" w:rsidP="00F042FE">
      <w:pPr>
        <w:numPr>
          <w:ilvl w:val="2"/>
          <w:numId w:val="13"/>
        </w:numPr>
        <w:suppressAutoHyphens/>
        <w:rPr>
          <w:rFonts w:cs="Arial"/>
          <w:color w:val="000000"/>
          <w:lang w:val="en-AU"/>
        </w:rPr>
      </w:pPr>
      <w:r w:rsidRPr="00117A26">
        <w:rPr>
          <w:rFonts w:cs="Arial"/>
          <w:color w:val="000000"/>
          <w:lang w:val="en-AU"/>
        </w:rPr>
        <w:t xml:space="preserve">occurs after the Confidential Information already is or comes into the Tenderer’s possession (or in the public domain) otherwise than pursuant to this Tender, pursuant to a separate confidentiality undertaking by the Tenderer or a third parties’ (or that parties’) unauthorised disclosure. </w:t>
      </w:r>
    </w:p>
    <w:p w14:paraId="7551D358" w14:textId="77777777" w:rsidR="00117A26" w:rsidRPr="00117A26" w:rsidRDefault="00117A26" w:rsidP="00F042FE">
      <w:pPr>
        <w:numPr>
          <w:ilvl w:val="2"/>
          <w:numId w:val="13"/>
        </w:numPr>
        <w:suppressAutoHyphens/>
        <w:rPr>
          <w:rFonts w:cs="Arial"/>
          <w:color w:val="000000"/>
          <w:lang w:val="en-AU"/>
        </w:rPr>
      </w:pPr>
      <w:r w:rsidRPr="00117A26">
        <w:rPr>
          <w:rFonts w:cs="Arial"/>
          <w:color w:val="000000"/>
          <w:lang w:val="en-AU"/>
        </w:rPr>
        <w:t xml:space="preserve">If the Tenderer is required to disclose Confidential Information due to a relevant law or legal proceedings, it will provide reasonable notice of such disclosure to the Company. </w:t>
      </w:r>
    </w:p>
    <w:p w14:paraId="5F25C569" w14:textId="77777777" w:rsidR="00117A26" w:rsidRPr="00117A26" w:rsidRDefault="00117A26" w:rsidP="00F042FE">
      <w:pPr>
        <w:numPr>
          <w:ilvl w:val="2"/>
          <w:numId w:val="13"/>
        </w:numPr>
        <w:suppressAutoHyphens/>
        <w:rPr>
          <w:rFonts w:cs="Arial"/>
          <w:color w:val="000000"/>
          <w:lang w:val="en-AU"/>
        </w:rPr>
      </w:pPr>
      <w:r w:rsidRPr="00117A26">
        <w:rPr>
          <w:rFonts w:cs="Arial"/>
          <w:color w:val="000000"/>
          <w:lang w:val="en-AU"/>
        </w:rPr>
        <w:t>The parties agree that this obligation applies during the Tender and after the completion of the process.</w:t>
      </w:r>
    </w:p>
    <w:p w14:paraId="47134375" w14:textId="77777777" w:rsidR="00632916" w:rsidRPr="00632916" w:rsidRDefault="00632916" w:rsidP="00F042FE">
      <w:pPr>
        <w:numPr>
          <w:ilvl w:val="0"/>
          <w:numId w:val="13"/>
        </w:numPr>
        <w:suppressAutoHyphens/>
        <w:rPr>
          <w:rFonts w:cs="Arial"/>
          <w:color w:val="000000"/>
          <w:lang w:val="en-AU"/>
        </w:rPr>
      </w:pPr>
      <w:r w:rsidRPr="00632916">
        <w:rPr>
          <w:rFonts w:cs="Arial"/>
          <w:color w:val="000000"/>
          <w:lang w:val="en-AU"/>
        </w:rPr>
        <w:t>Request for Information</w:t>
      </w:r>
    </w:p>
    <w:p w14:paraId="490FB213" w14:textId="77777777" w:rsidR="00632916" w:rsidRDefault="00632916" w:rsidP="00F042FE">
      <w:pPr>
        <w:numPr>
          <w:ilvl w:val="1"/>
          <w:numId w:val="13"/>
        </w:numPr>
        <w:suppressAutoHyphens/>
        <w:rPr>
          <w:rFonts w:cs="Arial"/>
          <w:color w:val="000000"/>
          <w:lang w:val="en-AU"/>
        </w:rPr>
      </w:pPr>
      <w:r w:rsidRPr="00117A26">
        <w:rPr>
          <w:rFonts w:cs="Arial"/>
          <w:color w:val="000000"/>
          <w:lang w:val="en-AU"/>
        </w:rPr>
        <w:t xml:space="preserve">Any prospective </w:t>
      </w:r>
      <w:r w:rsidR="00A77080" w:rsidRPr="00117A26">
        <w:rPr>
          <w:rFonts w:cs="Arial"/>
          <w:color w:val="000000"/>
          <w:lang w:val="en-AU"/>
        </w:rPr>
        <w:t>T</w:t>
      </w:r>
      <w:r w:rsidRPr="00117A26">
        <w:rPr>
          <w:rFonts w:cs="Arial"/>
          <w:color w:val="000000"/>
          <w:lang w:val="en-AU"/>
        </w:rPr>
        <w:t xml:space="preserve">enderer may </w:t>
      </w:r>
      <w:r w:rsidR="000875BF" w:rsidRPr="00117A26">
        <w:rPr>
          <w:rFonts w:cs="Arial"/>
          <w:color w:val="000000"/>
          <w:lang w:val="en-AU"/>
        </w:rPr>
        <w:t xml:space="preserve">until </w:t>
      </w:r>
      <w:r w:rsidR="00117A26">
        <w:rPr>
          <w:rFonts w:asciiTheme="minorHAnsi" w:hAnsiTheme="minorHAnsi" w:cstheme="minorHAnsi"/>
          <w:szCs w:val="20"/>
        </w:rPr>
        <w:t xml:space="preserve">Deadline for receipt of Clarifications set out in Part 1 </w:t>
      </w:r>
      <w:r w:rsidRPr="00117A26">
        <w:rPr>
          <w:rFonts w:cs="Arial"/>
          <w:color w:val="000000"/>
          <w:lang w:val="en-AU"/>
        </w:rPr>
        <w:t xml:space="preserve">request information on any point of clarification in this Tender. </w:t>
      </w:r>
      <w:r w:rsidR="00117A26" w:rsidRPr="00117A26">
        <w:rPr>
          <w:rFonts w:cs="Arial"/>
          <w:color w:val="000000"/>
          <w:lang w:val="en-AU"/>
        </w:rPr>
        <w:t>The information requested shall be given in writing by The Company as soon as practicable, and where in the opinion of The Company the information could have an effect on other tenderers, that information may at the Company’s sole discretion be given in writing to all known prospective tenderers.</w:t>
      </w:r>
    </w:p>
    <w:p w14:paraId="7A2F632F" w14:textId="77777777" w:rsidR="00117A26" w:rsidRDefault="00117A26" w:rsidP="00F042FE">
      <w:pPr>
        <w:numPr>
          <w:ilvl w:val="0"/>
          <w:numId w:val="13"/>
        </w:numPr>
        <w:suppressAutoHyphens/>
        <w:rPr>
          <w:b/>
          <w:lang w:val="en-AU"/>
        </w:rPr>
      </w:pPr>
      <w:r w:rsidRPr="00117A26">
        <w:rPr>
          <w:rFonts w:cs="Arial"/>
          <w:color w:val="000000"/>
          <w:lang w:val="en-AU"/>
        </w:rPr>
        <w:t>Business Partner Code of Conduct</w:t>
      </w:r>
    </w:p>
    <w:p w14:paraId="06FCEB94" w14:textId="77777777" w:rsidR="00117A26" w:rsidRPr="00117A26" w:rsidRDefault="00117A26" w:rsidP="00F042FE">
      <w:pPr>
        <w:pStyle w:val="Body"/>
        <w:numPr>
          <w:ilvl w:val="1"/>
          <w:numId w:val="13"/>
        </w:numPr>
        <w:spacing w:before="0" w:after="0" w:line="240" w:lineRule="auto"/>
        <w:ind w:left="567" w:hanging="567"/>
        <w:jc w:val="both"/>
        <w:rPr>
          <w:lang w:val="en-AU"/>
        </w:rPr>
      </w:pPr>
      <w:r w:rsidRPr="009E1AD0">
        <w:rPr>
          <w:lang w:val="en-AU"/>
        </w:rPr>
        <w:t>Tenderers shall comply with the Company’s Business Partner Code of Conduct in the submission of any tenders.</w:t>
      </w:r>
    </w:p>
    <w:p w14:paraId="2FE636A7" w14:textId="77777777" w:rsidR="00632916" w:rsidRPr="00632916" w:rsidRDefault="00632916" w:rsidP="00F042FE">
      <w:pPr>
        <w:numPr>
          <w:ilvl w:val="0"/>
          <w:numId w:val="13"/>
        </w:numPr>
        <w:suppressAutoHyphens/>
        <w:rPr>
          <w:rFonts w:cs="Arial"/>
          <w:color w:val="000000"/>
          <w:lang w:val="en-AU"/>
        </w:rPr>
      </w:pPr>
      <w:r w:rsidRPr="00632916">
        <w:rPr>
          <w:rFonts w:cs="Arial"/>
          <w:color w:val="000000"/>
          <w:lang w:val="en-AU"/>
        </w:rPr>
        <w:t>Unsuccessful Tenders</w:t>
      </w:r>
    </w:p>
    <w:p w14:paraId="2DCB6CC0" w14:textId="77777777" w:rsidR="00632916" w:rsidRPr="00632916" w:rsidRDefault="00632916" w:rsidP="00F042FE">
      <w:pPr>
        <w:numPr>
          <w:ilvl w:val="1"/>
          <w:numId w:val="13"/>
        </w:numPr>
        <w:suppressAutoHyphens/>
        <w:rPr>
          <w:rFonts w:cs="Arial"/>
          <w:color w:val="000000"/>
          <w:lang w:val="en-AU"/>
        </w:rPr>
      </w:pPr>
      <w:r w:rsidRPr="00632916">
        <w:rPr>
          <w:rFonts w:cs="Arial"/>
          <w:color w:val="000000"/>
          <w:lang w:val="en-AU"/>
        </w:rPr>
        <w:t>Unsuccessful Tenders will be notified in writing and shall be entitled to a feedback session regarding their tender.</w:t>
      </w:r>
    </w:p>
    <w:p w14:paraId="7017D18C" w14:textId="77777777" w:rsidR="00632916" w:rsidRPr="00632916" w:rsidRDefault="00632916" w:rsidP="00F042FE">
      <w:pPr>
        <w:numPr>
          <w:ilvl w:val="0"/>
          <w:numId w:val="13"/>
        </w:numPr>
        <w:suppressAutoHyphens/>
        <w:rPr>
          <w:rFonts w:cs="Arial"/>
          <w:color w:val="000000"/>
          <w:lang w:val="en-AU"/>
        </w:rPr>
      </w:pPr>
      <w:r w:rsidRPr="00632916">
        <w:rPr>
          <w:rFonts w:cs="Arial"/>
          <w:color w:val="000000"/>
          <w:lang w:val="en-AU"/>
        </w:rPr>
        <w:t>Tenderer Acceptance of Conditions</w:t>
      </w:r>
    </w:p>
    <w:p w14:paraId="5CCED2DB" w14:textId="77777777" w:rsidR="00117A26" w:rsidRPr="00117A26" w:rsidRDefault="00117A26" w:rsidP="00F042FE">
      <w:pPr>
        <w:numPr>
          <w:ilvl w:val="1"/>
          <w:numId w:val="13"/>
        </w:numPr>
        <w:suppressAutoHyphens/>
        <w:rPr>
          <w:rFonts w:cs="Arial"/>
          <w:color w:val="000000"/>
          <w:lang w:val="en-AU"/>
        </w:rPr>
      </w:pPr>
      <w:r w:rsidRPr="00117A26">
        <w:rPr>
          <w:rFonts w:cs="Arial"/>
          <w:color w:val="000000"/>
          <w:lang w:val="en-AU"/>
        </w:rPr>
        <w:t xml:space="preserve">A Tender lodged in response to this Invitation to Tender does so with agreement to these Conditions of Tender unless any departures from these Conditions are detailed in the tender submission.  The Company reserves the right to reject any departure from these Conditions of Tender, and thereby determine that the tender submission is non-conforming for that reason. </w:t>
      </w:r>
    </w:p>
    <w:p w14:paraId="057C0416" w14:textId="77777777" w:rsidR="004A5EBD" w:rsidRPr="004A5EBD" w:rsidRDefault="004A5EBD" w:rsidP="00F042FE">
      <w:pPr>
        <w:numPr>
          <w:ilvl w:val="0"/>
          <w:numId w:val="13"/>
        </w:numPr>
        <w:suppressAutoHyphens/>
        <w:rPr>
          <w:rFonts w:cs="Arial"/>
          <w:color w:val="000000"/>
          <w:lang w:val="en-AU"/>
        </w:rPr>
      </w:pPr>
      <w:r w:rsidRPr="004A5EBD">
        <w:rPr>
          <w:rFonts w:cs="Arial"/>
          <w:color w:val="000000"/>
          <w:lang w:val="en-AU"/>
        </w:rPr>
        <w:t>Publicity</w:t>
      </w:r>
    </w:p>
    <w:p w14:paraId="01B58262" w14:textId="1866B850" w:rsidR="00A2546C" w:rsidRDefault="004A5EBD" w:rsidP="00F042FE">
      <w:pPr>
        <w:numPr>
          <w:ilvl w:val="1"/>
          <w:numId w:val="13"/>
        </w:numPr>
        <w:suppressAutoHyphens/>
        <w:rPr>
          <w:rFonts w:cs="Arial"/>
          <w:color w:val="000000"/>
          <w:lang w:val="en-AU"/>
        </w:rPr>
      </w:pPr>
      <w:r w:rsidRPr="004A5EBD">
        <w:rPr>
          <w:rFonts w:cs="Arial"/>
          <w:color w:val="000000"/>
          <w:lang w:val="en-AU"/>
        </w:rPr>
        <w:t xml:space="preserve">No  publicity  regarding  the  </w:t>
      </w:r>
      <w:r>
        <w:rPr>
          <w:rFonts w:cs="Arial"/>
          <w:color w:val="000000"/>
          <w:lang w:val="en-AU"/>
        </w:rPr>
        <w:t>procurement</w:t>
      </w:r>
      <w:r w:rsidRPr="004A5EBD">
        <w:rPr>
          <w:rFonts w:cs="Arial"/>
          <w:color w:val="000000"/>
          <w:lang w:val="en-AU"/>
        </w:rPr>
        <w:t xml:space="preserve">  or  the  award  of  any  Contract  will  be  permitted unless  and  until  </w:t>
      </w:r>
      <w:r w:rsidR="00865EFB">
        <w:rPr>
          <w:rFonts w:cs="Arial"/>
          <w:color w:val="000000"/>
          <w:lang w:val="en-AU"/>
        </w:rPr>
        <w:t>the Company</w:t>
      </w:r>
      <w:r w:rsidRPr="004A5EBD">
        <w:rPr>
          <w:rFonts w:cs="Arial"/>
          <w:color w:val="000000"/>
          <w:lang w:val="en-AU"/>
        </w:rPr>
        <w:t xml:space="preserve">  has  given  express  written  consent  to  the  relevant communication. For example, no statements may be made to the media regarding the </w:t>
      </w:r>
      <w:r w:rsidR="00A77080" w:rsidRPr="00632916">
        <w:rPr>
          <w:rFonts w:cs="Arial"/>
          <w:color w:val="000000"/>
          <w:lang w:val="en-AU"/>
        </w:rPr>
        <w:t>Invitation to Tender</w:t>
      </w:r>
      <w:r w:rsidRPr="004A5EBD">
        <w:rPr>
          <w:rFonts w:cs="Arial"/>
          <w:color w:val="000000"/>
          <w:lang w:val="en-AU"/>
        </w:rPr>
        <w:t xml:space="preserve">,  its  contents  or  any  proposals  relating  to  it  without  the  prior  written  consent  of the </w:t>
      </w:r>
      <w:r w:rsidR="00865EFB">
        <w:rPr>
          <w:rFonts w:cs="Arial"/>
          <w:color w:val="000000"/>
          <w:lang w:val="en-AU"/>
        </w:rPr>
        <w:t>Company</w:t>
      </w:r>
      <w:r w:rsidRPr="004A5EBD">
        <w:rPr>
          <w:rFonts w:cs="Arial"/>
          <w:color w:val="000000"/>
          <w:lang w:val="en-AU"/>
        </w:rPr>
        <w:t>.</w:t>
      </w:r>
    </w:p>
    <w:p w14:paraId="2B579A88" w14:textId="77777777" w:rsidR="00117A26" w:rsidRPr="00117A26" w:rsidRDefault="00117A26" w:rsidP="00F042FE">
      <w:pPr>
        <w:numPr>
          <w:ilvl w:val="0"/>
          <w:numId w:val="13"/>
        </w:numPr>
        <w:suppressAutoHyphens/>
        <w:rPr>
          <w:rFonts w:cs="Arial"/>
          <w:color w:val="000000"/>
          <w:lang w:val="en-AU"/>
        </w:rPr>
      </w:pPr>
      <w:r w:rsidRPr="00117A26">
        <w:rPr>
          <w:rFonts w:cs="Arial"/>
          <w:color w:val="000000"/>
          <w:lang w:val="en-AU"/>
        </w:rPr>
        <w:t>Jurisdiction</w:t>
      </w:r>
    </w:p>
    <w:p w14:paraId="5AD01E56" w14:textId="77777777" w:rsidR="00117A26" w:rsidRPr="00117A26" w:rsidRDefault="00117A26" w:rsidP="00F042FE">
      <w:pPr>
        <w:numPr>
          <w:ilvl w:val="1"/>
          <w:numId w:val="13"/>
        </w:numPr>
        <w:suppressAutoHyphens/>
        <w:rPr>
          <w:rFonts w:cs="Arial"/>
          <w:color w:val="000000"/>
          <w:lang w:val="en-AU"/>
        </w:rPr>
      </w:pPr>
      <w:r w:rsidRPr="00117A26">
        <w:rPr>
          <w:rFonts w:cs="Arial"/>
          <w:color w:val="000000"/>
          <w:lang w:val="en-AU"/>
        </w:rPr>
        <w:t>This Agreement shall be subject to the laws of the Jurisdiction.</w:t>
      </w:r>
    </w:p>
    <w:p w14:paraId="7D28AC4B" w14:textId="77777777" w:rsidR="00117A26" w:rsidRPr="00117A26" w:rsidRDefault="00117A26" w:rsidP="00F042FE">
      <w:pPr>
        <w:numPr>
          <w:ilvl w:val="1"/>
          <w:numId w:val="13"/>
        </w:numPr>
        <w:suppressAutoHyphens/>
        <w:rPr>
          <w:rFonts w:cs="Arial"/>
          <w:color w:val="000000"/>
          <w:lang w:val="en-AU"/>
        </w:rPr>
      </w:pPr>
      <w:r w:rsidRPr="00117A26">
        <w:rPr>
          <w:rFonts w:cs="Arial"/>
          <w:color w:val="000000"/>
          <w:lang w:val="en-AU"/>
        </w:rPr>
        <w:t>The Supplier and the Company will use their best efforts to settle amicably any dispute, controversy, or claim arising out of, or relating to this Agreement or the breach, termination, or invalidity thereof.</w:t>
      </w:r>
    </w:p>
    <w:p w14:paraId="1C66BE65" w14:textId="77777777" w:rsidR="00117A26" w:rsidRPr="00117A26" w:rsidRDefault="00117A26" w:rsidP="00F042FE">
      <w:pPr>
        <w:numPr>
          <w:ilvl w:val="1"/>
          <w:numId w:val="13"/>
        </w:numPr>
        <w:suppressAutoHyphens/>
        <w:rPr>
          <w:rFonts w:cs="Arial"/>
          <w:color w:val="000000"/>
          <w:lang w:val="en-AU"/>
        </w:rPr>
      </w:pPr>
      <w:r w:rsidRPr="00117A26">
        <w:rPr>
          <w:rFonts w:cs="Arial"/>
          <w:color w:val="000000"/>
          <w:lang w:val="en-AU"/>
        </w:rPr>
        <w:t xml:space="preserve">If no agreeable settlement can be found, any dispute, controversy, or claim arising out of or relating to this Agreement or the breach, termination, or invalidity thereof, shall be settled by arbitration in accordance with the UNCITRAL Arbitration Rules in effect on the </w:t>
      </w:r>
      <w:r w:rsidRPr="00117A26">
        <w:rPr>
          <w:rFonts w:cs="Arial"/>
          <w:color w:val="000000"/>
          <w:lang w:val="en-AU"/>
        </w:rPr>
        <w:lastRenderedPageBreak/>
        <w:t>date of this Agreement. The appointing authority shall be the Secretary-General of the Permanent Court of Arbitration. The Parties will be bound by any arbitration award rendered as a result of such arbitration as the final adjudication of any such dispute.</w:t>
      </w:r>
    </w:p>
    <w:p w14:paraId="2CA2F9FD" w14:textId="77777777" w:rsidR="00117A26" w:rsidRPr="00117A26" w:rsidRDefault="00117A26" w:rsidP="00F042FE">
      <w:pPr>
        <w:numPr>
          <w:ilvl w:val="1"/>
          <w:numId w:val="13"/>
        </w:numPr>
        <w:suppressAutoHyphens/>
        <w:rPr>
          <w:rFonts w:cs="Arial"/>
          <w:color w:val="000000"/>
          <w:lang w:val="en-AU"/>
        </w:rPr>
      </w:pPr>
      <w:r w:rsidRPr="00117A26">
        <w:rPr>
          <w:rFonts w:cs="Arial"/>
          <w:color w:val="000000"/>
          <w:lang w:val="en-AU"/>
        </w:rPr>
        <w:t>The place of arbitration shall be the headquarters location of Company at the time the claim is filed and the language of the arbitration will be English. The relevant laws shall be the laws of the Jurisdiction.</w:t>
      </w:r>
    </w:p>
    <w:p w14:paraId="035D3BD3" w14:textId="77777777" w:rsidR="00117A26" w:rsidRPr="00117A26" w:rsidRDefault="00117A26" w:rsidP="00F042FE">
      <w:pPr>
        <w:numPr>
          <w:ilvl w:val="1"/>
          <w:numId w:val="13"/>
        </w:numPr>
        <w:suppressAutoHyphens/>
        <w:rPr>
          <w:rFonts w:cs="Arial"/>
          <w:color w:val="000000"/>
          <w:lang w:val="en-AU"/>
        </w:rPr>
      </w:pPr>
      <w:r w:rsidRPr="00117A26">
        <w:rPr>
          <w:rFonts w:cs="Arial"/>
          <w:color w:val="000000"/>
          <w:lang w:val="en-AU"/>
        </w:rPr>
        <w:t>Should the claim involve a State, a State-controlled entity, or an intergovernmental organization, the case shall be administered by the International Bureau of the Permanent Court of Arbitration.</w:t>
      </w:r>
    </w:p>
    <w:p w14:paraId="2ACCCA1F" w14:textId="77777777" w:rsidR="00117A26" w:rsidRDefault="00451012" w:rsidP="00F042FE">
      <w:pPr>
        <w:numPr>
          <w:ilvl w:val="0"/>
          <w:numId w:val="13"/>
        </w:numPr>
        <w:suppressAutoHyphens/>
        <w:rPr>
          <w:rFonts w:cs="Arial"/>
          <w:color w:val="000000"/>
          <w:lang w:val="en-AU"/>
        </w:rPr>
      </w:pPr>
      <w:r w:rsidRPr="00451012">
        <w:rPr>
          <w:rFonts w:cs="Arial"/>
          <w:color w:val="000000"/>
          <w:lang w:val="en-AU"/>
        </w:rPr>
        <w:t>Client Specific Provisions</w:t>
      </w:r>
    </w:p>
    <w:p w14:paraId="0D72D125" w14:textId="77777777" w:rsidR="00451012" w:rsidRDefault="00451012" w:rsidP="00F042FE">
      <w:pPr>
        <w:numPr>
          <w:ilvl w:val="1"/>
          <w:numId w:val="13"/>
        </w:numPr>
        <w:suppressAutoHyphens/>
        <w:rPr>
          <w:rFonts w:cs="Arial"/>
          <w:color w:val="000000"/>
          <w:lang w:val="en-AU"/>
        </w:rPr>
      </w:pPr>
      <w:r w:rsidRPr="00451012">
        <w:rPr>
          <w:rFonts w:cs="Arial"/>
          <w:color w:val="000000"/>
          <w:lang w:val="en-AU"/>
        </w:rPr>
        <w:t>Subcontractors and Consultants will be required to comply with the terms of the Head Contract for the Project, including the DFID Standard Terms and Conditions and any additional terms advised by the Company.</w:t>
      </w:r>
      <w:r>
        <w:rPr>
          <w:rFonts w:cs="Arial"/>
          <w:color w:val="000000"/>
          <w:lang w:val="en-AU"/>
        </w:rPr>
        <w:t xml:space="preserve"> </w:t>
      </w:r>
    </w:p>
    <w:p w14:paraId="69076193" w14:textId="33189C3E" w:rsidR="00451012" w:rsidRPr="00E27D22" w:rsidRDefault="00451012" w:rsidP="00451012">
      <w:pPr>
        <w:pStyle w:val="ListParagraph"/>
        <w:numPr>
          <w:ilvl w:val="1"/>
          <w:numId w:val="13"/>
        </w:numPr>
        <w:suppressAutoHyphens/>
        <w:rPr>
          <w:rFonts w:ascii="Arial" w:eastAsia="Arial" w:hAnsi="Arial" w:cs="Arial"/>
          <w:color w:val="000000"/>
          <w:sz w:val="20"/>
          <w:lang w:val="en-AU"/>
        </w:rPr>
        <w:sectPr w:rsidR="00451012" w:rsidRPr="00E27D22" w:rsidSect="00833B8B">
          <w:headerReference w:type="even" r:id="rId23"/>
          <w:headerReference w:type="default" r:id="rId24"/>
          <w:footerReference w:type="even" r:id="rId25"/>
          <w:footerReference w:type="default" r:id="rId26"/>
          <w:headerReference w:type="first" r:id="rId27"/>
          <w:footerReference w:type="first" r:id="rId28"/>
          <w:pgSz w:w="11906" w:h="16838"/>
          <w:pgMar w:top="1135" w:right="1134" w:bottom="1276" w:left="1134" w:header="709" w:footer="788" w:gutter="0"/>
          <w:cols w:space="708"/>
          <w:titlePg/>
          <w:docGrid w:linePitch="360"/>
        </w:sectPr>
      </w:pPr>
    </w:p>
    <w:p w14:paraId="5B3735EB" w14:textId="77777777" w:rsidR="00A2546C" w:rsidRDefault="00A2546C" w:rsidP="00A2546C">
      <w:pPr>
        <w:pStyle w:val="Head2"/>
        <w:numPr>
          <w:ilvl w:val="0"/>
          <w:numId w:val="0"/>
        </w:numPr>
        <w:ind w:left="851" w:hanging="851"/>
      </w:pPr>
      <w:r>
        <w:lastRenderedPageBreak/>
        <w:t xml:space="preserve">Part </w:t>
      </w:r>
      <w:r w:rsidR="006207E4">
        <w:t>4</w:t>
      </w:r>
      <w:r>
        <w:t xml:space="preserve"> Technical </w:t>
      </w:r>
      <w:r w:rsidR="001D4604">
        <w:t>A</w:t>
      </w:r>
      <w:r>
        <w:t xml:space="preserve">ssessment </w:t>
      </w:r>
      <w:r w:rsidR="00387085">
        <w:t xml:space="preserve">and </w:t>
      </w:r>
      <w:r w:rsidR="001D4604">
        <w:t>S</w:t>
      </w:r>
      <w:r>
        <w:t xml:space="preserve">election </w:t>
      </w:r>
      <w:r w:rsidR="001D4604">
        <w:t>C</w:t>
      </w:r>
      <w:r>
        <w:t>riteria</w:t>
      </w:r>
    </w:p>
    <w:p w14:paraId="701C5953" w14:textId="77777777" w:rsidR="005A4D26" w:rsidRDefault="005A4D26" w:rsidP="00F042FE">
      <w:pPr>
        <w:pStyle w:val="Body"/>
        <w:numPr>
          <w:ilvl w:val="0"/>
          <w:numId w:val="14"/>
        </w:numPr>
        <w:rPr>
          <w:rFonts w:eastAsia="Times New Roman"/>
          <w:bCs/>
          <w:szCs w:val="20"/>
          <w:lang w:val="en-AU"/>
        </w:rPr>
      </w:pPr>
      <w:r>
        <w:rPr>
          <w:rFonts w:eastAsia="Times New Roman"/>
          <w:bCs/>
          <w:szCs w:val="20"/>
          <w:lang w:val="en-AU"/>
        </w:rPr>
        <w:t xml:space="preserve">Technical Submission. </w:t>
      </w:r>
    </w:p>
    <w:p w14:paraId="0A9BC702" w14:textId="77777777" w:rsidR="00C5488C" w:rsidRDefault="00C5488C" w:rsidP="00F042FE">
      <w:pPr>
        <w:pStyle w:val="Body"/>
        <w:numPr>
          <w:ilvl w:val="1"/>
          <w:numId w:val="18"/>
        </w:numPr>
        <w:rPr>
          <w:rFonts w:eastAsia="Times New Roman"/>
          <w:szCs w:val="20"/>
          <w:lang w:val="en-AU"/>
        </w:rPr>
      </w:pPr>
      <w:r>
        <w:rPr>
          <w:rFonts w:eastAsia="Times New Roman"/>
          <w:szCs w:val="20"/>
          <w:lang w:val="en-AU"/>
        </w:rPr>
        <w:t>The Technical Assessment places emphasis on the degree of confidence the Procurement Committee has in the Tender content and the Tenderer’s ability to deliver the services effectively. A high degree of confidence is gained where:</w:t>
      </w:r>
    </w:p>
    <w:p w14:paraId="152E42F7" w14:textId="77777777" w:rsidR="00C5488C" w:rsidRPr="00C5488C" w:rsidRDefault="00C5488C" w:rsidP="00F042FE">
      <w:pPr>
        <w:pStyle w:val="Body"/>
        <w:numPr>
          <w:ilvl w:val="2"/>
          <w:numId w:val="18"/>
        </w:numPr>
        <w:rPr>
          <w:rFonts w:eastAsia="Times New Roman"/>
          <w:szCs w:val="20"/>
          <w:lang w:val="en-AU"/>
        </w:rPr>
      </w:pPr>
      <w:r w:rsidRPr="00C5488C">
        <w:rPr>
          <w:rFonts w:eastAsia="Times New Roman"/>
          <w:szCs w:val="20"/>
          <w:lang w:val="en-AU"/>
        </w:rPr>
        <w:t xml:space="preserve">A deep understanding of key issues is clearly demonstrated. Merely providing general statements of information and a can-do attitude will not generate high scores. </w:t>
      </w:r>
    </w:p>
    <w:p w14:paraId="2ACBA9CA" w14:textId="77777777" w:rsidR="00C5488C" w:rsidRPr="00C5488C" w:rsidRDefault="00C5488C" w:rsidP="00F042FE">
      <w:pPr>
        <w:pStyle w:val="Body"/>
        <w:numPr>
          <w:ilvl w:val="2"/>
          <w:numId w:val="18"/>
        </w:numPr>
        <w:rPr>
          <w:rFonts w:eastAsia="Times New Roman"/>
          <w:szCs w:val="20"/>
          <w:lang w:val="en-AU"/>
        </w:rPr>
      </w:pPr>
      <w:r w:rsidRPr="00C5488C">
        <w:rPr>
          <w:rFonts w:eastAsia="Times New Roman"/>
          <w:szCs w:val="20"/>
          <w:lang w:val="en-AU"/>
        </w:rPr>
        <w:t>A convincing methodology is provided to achieve results, whilst ensuring optimal value for money over the lifetime of the contract. The methodology should include clear links between performance outputs and pricing mechanisms (such as</w:t>
      </w:r>
      <w:r>
        <w:rPr>
          <w:rFonts w:eastAsia="Times New Roman"/>
          <w:szCs w:val="20"/>
          <w:lang w:val="en-AU"/>
        </w:rPr>
        <w:t xml:space="preserve"> </w:t>
      </w:r>
      <w:r w:rsidRPr="00C5488C">
        <w:rPr>
          <w:rFonts w:eastAsia="Times New Roman"/>
          <w:szCs w:val="20"/>
          <w:lang w:val="en-AU"/>
        </w:rPr>
        <w:t xml:space="preserve">milestones for payment linked to clear deliverables). </w:t>
      </w:r>
    </w:p>
    <w:p w14:paraId="623D7CBA" w14:textId="77777777" w:rsidR="00C5488C" w:rsidRPr="00C5488C" w:rsidRDefault="00C5488C" w:rsidP="00F042FE">
      <w:pPr>
        <w:pStyle w:val="Body"/>
        <w:numPr>
          <w:ilvl w:val="2"/>
          <w:numId w:val="18"/>
        </w:numPr>
        <w:rPr>
          <w:rFonts w:eastAsia="Times New Roman"/>
          <w:szCs w:val="20"/>
          <w:lang w:val="en-AU"/>
        </w:rPr>
      </w:pPr>
      <w:r w:rsidRPr="00C5488C">
        <w:rPr>
          <w:rFonts w:eastAsia="Times New Roman"/>
          <w:szCs w:val="20"/>
          <w:lang w:val="en-AU"/>
        </w:rPr>
        <w:t xml:space="preserve">The methodology includes monitoring &amp; performance management tools where appropriate, such as: critical path analysis, risk strategies/mitigation plans, communications plans etc. </w:t>
      </w:r>
    </w:p>
    <w:p w14:paraId="6BE6DD4F" w14:textId="77777777" w:rsidR="00C5488C" w:rsidRPr="00C5488C" w:rsidRDefault="00C5488C" w:rsidP="00F042FE">
      <w:pPr>
        <w:pStyle w:val="Body"/>
        <w:numPr>
          <w:ilvl w:val="2"/>
          <w:numId w:val="18"/>
        </w:numPr>
        <w:rPr>
          <w:rFonts w:eastAsia="Times New Roman"/>
          <w:szCs w:val="20"/>
          <w:lang w:val="en-AU"/>
        </w:rPr>
      </w:pPr>
      <w:r w:rsidRPr="00C5488C">
        <w:rPr>
          <w:rFonts w:eastAsia="Times New Roman"/>
          <w:szCs w:val="20"/>
          <w:lang w:val="en-AU"/>
        </w:rPr>
        <w:t xml:space="preserve">A detailed Work Plan is provided that breaks down activities and outputs, which are clearly cross referenced (where appropriate) to </w:t>
      </w:r>
      <w:r w:rsidR="00217069">
        <w:rPr>
          <w:rFonts w:eastAsia="Times New Roman"/>
          <w:szCs w:val="20"/>
          <w:lang w:val="en-AU"/>
        </w:rPr>
        <w:t xml:space="preserve">the level of effort of Nominated Personnel, </w:t>
      </w:r>
      <w:r w:rsidRPr="00C5488C">
        <w:rPr>
          <w:rFonts w:eastAsia="Times New Roman"/>
          <w:szCs w:val="20"/>
          <w:lang w:val="en-AU"/>
        </w:rPr>
        <w:t xml:space="preserve">payment mechanisms and governance/quality assurance mechanisms to ensure effective delivery on time and within budget.  </w:t>
      </w:r>
    </w:p>
    <w:p w14:paraId="12C51591" w14:textId="77777777" w:rsidR="00C5488C" w:rsidRPr="00C5488C" w:rsidRDefault="00C5488C" w:rsidP="00F042FE">
      <w:pPr>
        <w:pStyle w:val="Body"/>
        <w:numPr>
          <w:ilvl w:val="2"/>
          <w:numId w:val="18"/>
        </w:numPr>
        <w:rPr>
          <w:rFonts w:eastAsia="Times New Roman"/>
          <w:szCs w:val="20"/>
          <w:lang w:val="en-AU"/>
        </w:rPr>
      </w:pPr>
      <w:r w:rsidRPr="00C5488C">
        <w:rPr>
          <w:rFonts w:eastAsia="Times New Roman"/>
          <w:szCs w:val="20"/>
          <w:lang w:val="en-AU"/>
        </w:rPr>
        <w:t xml:space="preserve">Strong examples demonstrate the proposed methodology has been applied successfully in environments relevant to this ITT. </w:t>
      </w:r>
    </w:p>
    <w:p w14:paraId="2DD90483" w14:textId="77777777" w:rsidR="00C5488C" w:rsidRPr="008F3925" w:rsidRDefault="00C5488C" w:rsidP="00F042FE">
      <w:pPr>
        <w:pStyle w:val="Body"/>
        <w:numPr>
          <w:ilvl w:val="2"/>
          <w:numId w:val="18"/>
        </w:numPr>
        <w:rPr>
          <w:rFonts w:eastAsia="Times New Roman"/>
          <w:szCs w:val="20"/>
          <w:lang w:val="en-AU"/>
        </w:rPr>
      </w:pPr>
      <w:r w:rsidRPr="008F3925">
        <w:rPr>
          <w:rFonts w:eastAsia="Times New Roman"/>
          <w:szCs w:val="20"/>
          <w:lang w:val="en-AU"/>
        </w:rPr>
        <w:t xml:space="preserve">A well balanced </w:t>
      </w:r>
      <w:r w:rsidR="00217069">
        <w:rPr>
          <w:rFonts w:eastAsia="Times New Roman"/>
          <w:szCs w:val="20"/>
          <w:lang w:val="en-AU"/>
        </w:rPr>
        <w:t>team of Nominated Personnel</w:t>
      </w:r>
      <w:r w:rsidRPr="008F3925">
        <w:rPr>
          <w:rFonts w:eastAsia="Times New Roman"/>
          <w:szCs w:val="20"/>
          <w:lang w:val="en-AU"/>
        </w:rPr>
        <w:t xml:space="preserve"> is proposed that provides the right mix and level of skills, with</w:t>
      </w:r>
      <w:r w:rsidR="008F3925" w:rsidRPr="008F3925">
        <w:rPr>
          <w:rFonts w:eastAsia="Times New Roman"/>
          <w:szCs w:val="20"/>
          <w:lang w:val="en-AU"/>
        </w:rPr>
        <w:t xml:space="preserve"> </w:t>
      </w:r>
      <w:r w:rsidRPr="008F3925">
        <w:rPr>
          <w:rFonts w:eastAsia="Times New Roman"/>
          <w:szCs w:val="20"/>
          <w:lang w:val="en-AU"/>
        </w:rPr>
        <w:t xml:space="preserve">assured availability at the right time and with the right number of days. </w:t>
      </w:r>
    </w:p>
    <w:p w14:paraId="798EEF33" w14:textId="77777777" w:rsidR="00C5488C" w:rsidRDefault="00C5488C" w:rsidP="00F042FE">
      <w:pPr>
        <w:pStyle w:val="Body"/>
        <w:numPr>
          <w:ilvl w:val="2"/>
          <w:numId w:val="18"/>
        </w:numPr>
        <w:rPr>
          <w:rFonts w:eastAsia="Times New Roman"/>
          <w:szCs w:val="20"/>
          <w:lang w:val="en-AU"/>
        </w:rPr>
      </w:pPr>
      <w:r w:rsidRPr="008F3925">
        <w:rPr>
          <w:rFonts w:eastAsia="Times New Roman"/>
          <w:szCs w:val="20"/>
          <w:lang w:val="en-AU"/>
        </w:rPr>
        <w:t>Greater effort has been made to provide certainty in the Tender detail so that it can</w:t>
      </w:r>
      <w:r w:rsidR="008F3925" w:rsidRPr="008F3925">
        <w:rPr>
          <w:rFonts w:eastAsia="Times New Roman"/>
          <w:szCs w:val="20"/>
          <w:lang w:val="en-AU"/>
        </w:rPr>
        <w:t xml:space="preserve"> </w:t>
      </w:r>
      <w:r w:rsidRPr="008F3925">
        <w:rPr>
          <w:rFonts w:eastAsia="Times New Roman"/>
          <w:szCs w:val="20"/>
          <w:lang w:val="en-AU"/>
        </w:rPr>
        <w:t>be relied on from a contractual perspective (for example, poor management</w:t>
      </w:r>
      <w:r w:rsidR="008F3925" w:rsidRPr="008F3925">
        <w:rPr>
          <w:rFonts w:eastAsia="Times New Roman"/>
          <w:szCs w:val="20"/>
          <w:lang w:val="en-AU"/>
        </w:rPr>
        <w:t xml:space="preserve"> </w:t>
      </w:r>
      <w:r w:rsidRPr="008F3925">
        <w:rPr>
          <w:rFonts w:eastAsia="Times New Roman"/>
          <w:szCs w:val="20"/>
          <w:lang w:val="en-AU"/>
        </w:rPr>
        <w:t>processes, lack of performance measures and vague terminology represent a</w:t>
      </w:r>
      <w:r w:rsidR="008F3925" w:rsidRPr="008F3925">
        <w:rPr>
          <w:rFonts w:eastAsia="Times New Roman"/>
          <w:szCs w:val="20"/>
          <w:lang w:val="en-AU"/>
        </w:rPr>
        <w:t xml:space="preserve"> </w:t>
      </w:r>
      <w:r w:rsidRPr="008F3925">
        <w:rPr>
          <w:rFonts w:eastAsia="Times New Roman"/>
          <w:szCs w:val="20"/>
          <w:lang w:val="en-AU"/>
        </w:rPr>
        <w:t xml:space="preserve">potential performance risk).  </w:t>
      </w:r>
    </w:p>
    <w:p w14:paraId="7E50634A" w14:textId="6CFDFF2C" w:rsidR="00F76DFD" w:rsidRDefault="00F76DFD">
      <w:pPr>
        <w:rPr>
          <w:rFonts w:cs="Arial"/>
          <w:color w:val="000000"/>
          <w:szCs w:val="20"/>
          <w:lang w:val="en-AU"/>
        </w:rPr>
      </w:pPr>
      <w:r>
        <w:rPr>
          <w:szCs w:val="20"/>
          <w:lang w:val="en-AU"/>
        </w:rPr>
        <w:br w:type="page"/>
      </w:r>
    </w:p>
    <w:p w14:paraId="67332D66" w14:textId="77777777" w:rsidR="00F76DFD" w:rsidRPr="008F3925" w:rsidRDefault="00F76DFD" w:rsidP="00F76DFD">
      <w:pPr>
        <w:pStyle w:val="Body"/>
        <w:ind w:left="1440"/>
        <w:rPr>
          <w:rFonts w:eastAsia="Times New Roman"/>
          <w:szCs w:val="20"/>
          <w:lang w:val="en-AU"/>
        </w:rPr>
      </w:pPr>
    </w:p>
    <w:p w14:paraId="7B7B8104" w14:textId="77777777" w:rsidR="00327CC9" w:rsidRDefault="00327CC9" w:rsidP="00F042FE">
      <w:pPr>
        <w:pStyle w:val="Body"/>
        <w:numPr>
          <w:ilvl w:val="1"/>
          <w:numId w:val="18"/>
        </w:numPr>
        <w:rPr>
          <w:rFonts w:eastAsia="Times New Roman"/>
          <w:szCs w:val="20"/>
          <w:lang w:val="en-AU"/>
        </w:rPr>
      </w:pPr>
      <w:r w:rsidRPr="00C639D0">
        <w:rPr>
          <w:rFonts w:eastAsia="Times New Roman"/>
          <w:szCs w:val="20"/>
          <w:lang w:val="en-AU"/>
        </w:rPr>
        <w:t>The following selection criteria and weighting will be used in the assessment process to assess the technical capacity of the Tenders.</w:t>
      </w:r>
      <w:r w:rsidR="00C5488C">
        <w:rPr>
          <w:rFonts w:eastAsia="Times New Roman"/>
          <w:szCs w:val="20"/>
          <w:lang w:val="en-AU"/>
        </w:rPr>
        <w:t xml:space="preserve"> </w:t>
      </w:r>
    </w:p>
    <w:tbl>
      <w:tblPr>
        <w:tblStyle w:val="TableGrid"/>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9040"/>
      </w:tblGrid>
      <w:tr w:rsidR="00A77080" w14:paraId="56CDC816" w14:textId="77777777" w:rsidTr="009E75B1">
        <w:trPr>
          <w:cnfStyle w:val="100000000000" w:firstRow="1" w:lastRow="0" w:firstColumn="0" w:lastColumn="0" w:oddVBand="0" w:evenVBand="0" w:oddHBand="0" w:evenHBand="0" w:firstRowFirstColumn="0" w:firstRowLastColumn="0" w:lastRowFirstColumn="0" w:lastRowLastColumn="0"/>
          <w:trHeight w:val="20"/>
        </w:trPr>
        <w:tc>
          <w:tcPr>
            <w:tcW w:w="10064" w:type="dxa"/>
            <w:gridSpan w:val="2"/>
          </w:tcPr>
          <w:p w14:paraId="4C1182A5" w14:textId="341E910A" w:rsidR="00A77080" w:rsidRPr="00327CC9" w:rsidRDefault="00A77080" w:rsidP="00861C6F">
            <w:pPr>
              <w:pStyle w:val="Body"/>
              <w:rPr>
                <w:rFonts w:eastAsia="Times New Roman"/>
                <w:szCs w:val="20"/>
                <w:lang w:val="en-AU"/>
              </w:rPr>
            </w:pPr>
            <w:r w:rsidRPr="00327CC9">
              <w:rPr>
                <w:rFonts w:eastAsia="Times New Roman"/>
                <w:szCs w:val="20"/>
                <w:lang w:val="en-AU"/>
              </w:rPr>
              <w:t xml:space="preserve">Scoring </w:t>
            </w:r>
            <w:r w:rsidR="00861C6F">
              <w:rPr>
                <w:rFonts w:eastAsia="Times New Roman"/>
                <w:szCs w:val="20"/>
                <w:lang w:val="en-AU"/>
              </w:rPr>
              <w:t>Methodology</w:t>
            </w:r>
            <w:r w:rsidRPr="00327CC9">
              <w:rPr>
                <w:rFonts w:eastAsia="Times New Roman"/>
                <w:szCs w:val="20"/>
                <w:lang w:val="en-AU"/>
              </w:rPr>
              <w:t xml:space="preserve"> for th</w:t>
            </w:r>
            <w:r>
              <w:rPr>
                <w:rFonts w:eastAsia="Times New Roman"/>
                <w:szCs w:val="20"/>
                <w:lang w:val="en-AU"/>
              </w:rPr>
              <w:t xml:space="preserve">e technical </w:t>
            </w:r>
            <w:r w:rsidR="00217069">
              <w:rPr>
                <w:rFonts w:eastAsia="Times New Roman"/>
                <w:szCs w:val="20"/>
                <w:lang w:val="en-AU"/>
              </w:rPr>
              <w:t>submission</w:t>
            </w:r>
          </w:p>
        </w:tc>
      </w:tr>
      <w:tr w:rsidR="00132F4B" w14:paraId="5226B118" w14:textId="77777777" w:rsidTr="009E75B1">
        <w:tc>
          <w:tcPr>
            <w:tcW w:w="1024" w:type="dxa"/>
          </w:tcPr>
          <w:p w14:paraId="2F81CD28" w14:textId="77777777" w:rsidR="00132F4B" w:rsidRPr="00132F4B" w:rsidRDefault="001D26D2" w:rsidP="00132F4B">
            <w:pPr>
              <w:pStyle w:val="Body"/>
              <w:rPr>
                <w:rFonts w:eastAsia="Times New Roman"/>
                <w:szCs w:val="20"/>
                <w:lang w:val="en-AU"/>
              </w:rPr>
            </w:pPr>
            <w:r>
              <w:rPr>
                <w:bCs/>
                <w:szCs w:val="20"/>
              </w:rPr>
              <w:t>5</w:t>
            </w:r>
          </w:p>
        </w:tc>
        <w:tc>
          <w:tcPr>
            <w:tcW w:w="9040" w:type="dxa"/>
          </w:tcPr>
          <w:p w14:paraId="21A85738" w14:textId="77777777" w:rsidR="00132F4B" w:rsidRPr="00132F4B" w:rsidRDefault="00132F4B" w:rsidP="009B141C">
            <w:pPr>
              <w:pStyle w:val="Body"/>
              <w:rPr>
                <w:rFonts w:eastAsia="Times New Roman"/>
                <w:szCs w:val="20"/>
                <w:lang w:val="en-AU"/>
              </w:rPr>
            </w:pPr>
            <w:r w:rsidRPr="00132F4B">
              <w:rPr>
                <w:szCs w:val="20"/>
              </w:rPr>
              <w:t>Excellent, addresses the requirements of the T</w:t>
            </w:r>
            <w:r>
              <w:rPr>
                <w:szCs w:val="20"/>
              </w:rPr>
              <w:t>O</w:t>
            </w:r>
            <w:r w:rsidRPr="00132F4B">
              <w:rPr>
                <w:szCs w:val="20"/>
              </w:rPr>
              <w:t>R and all ITT issues, and where relevant demonstrates fine tuning, to make a match with Client expectations, and is of a quality and level of detail and understanding that provides confidence in certainty of delivery and permits full contractual reliance (where applicable)</w:t>
            </w:r>
            <w:r>
              <w:rPr>
                <w:szCs w:val="20"/>
              </w:rPr>
              <w:t>.</w:t>
            </w:r>
            <w:r w:rsidR="009B141C">
              <w:rPr>
                <w:szCs w:val="20"/>
              </w:rPr>
              <w:t xml:space="preserve"> </w:t>
            </w:r>
          </w:p>
        </w:tc>
      </w:tr>
      <w:tr w:rsidR="00132F4B" w14:paraId="1BDD950A" w14:textId="77777777" w:rsidTr="009E75B1">
        <w:trPr>
          <w:cnfStyle w:val="000000010000" w:firstRow="0" w:lastRow="0" w:firstColumn="0" w:lastColumn="0" w:oddVBand="0" w:evenVBand="0" w:oddHBand="0" w:evenHBand="1" w:firstRowFirstColumn="0" w:firstRowLastColumn="0" w:lastRowFirstColumn="0" w:lastRowLastColumn="0"/>
          <w:trHeight w:val="1236"/>
        </w:trPr>
        <w:tc>
          <w:tcPr>
            <w:tcW w:w="1024" w:type="dxa"/>
          </w:tcPr>
          <w:p w14:paraId="3164D6F0" w14:textId="77777777" w:rsidR="00132F4B" w:rsidRPr="00132F4B" w:rsidRDefault="001D26D2" w:rsidP="00132F4B">
            <w:pPr>
              <w:pStyle w:val="Body"/>
              <w:rPr>
                <w:rFonts w:eastAsia="Times New Roman"/>
                <w:szCs w:val="20"/>
                <w:lang w:val="en-AU"/>
              </w:rPr>
            </w:pPr>
            <w:r>
              <w:rPr>
                <w:bCs/>
                <w:szCs w:val="20"/>
              </w:rPr>
              <w:t>4</w:t>
            </w:r>
          </w:p>
        </w:tc>
        <w:tc>
          <w:tcPr>
            <w:tcW w:w="9040" w:type="dxa"/>
          </w:tcPr>
          <w:p w14:paraId="04967A46" w14:textId="77777777" w:rsidR="00132F4B" w:rsidRPr="00132F4B" w:rsidRDefault="00132F4B" w:rsidP="00132F4B">
            <w:pPr>
              <w:pStyle w:val="Body"/>
              <w:rPr>
                <w:rFonts w:eastAsia="Times New Roman"/>
                <w:szCs w:val="20"/>
                <w:lang w:val="en-AU"/>
              </w:rPr>
            </w:pPr>
            <w:r w:rsidRPr="00132F4B">
              <w:rPr>
                <w:szCs w:val="20"/>
              </w:rPr>
              <w:t>High degree of confidence that they can meet the requirements of the T</w:t>
            </w:r>
            <w:r>
              <w:rPr>
                <w:szCs w:val="20"/>
              </w:rPr>
              <w:t>O</w:t>
            </w:r>
            <w:r w:rsidRPr="00132F4B">
              <w:rPr>
                <w:szCs w:val="20"/>
              </w:rPr>
              <w:t>R (and where relevant strong evidence they have tailored their response to meet these). Demonstrates they have a thorough understanding of what is being asked for and that they can do what they say they will; translates well into contractual terms (where applicable)</w:t>
            </w:r>
            <w:r>
              <w:rPr>
                <w:szCs w:val="20"/>
              </w:rPr>
              <w:t>.</w:t>
            </w:r>
          </w:p>
        </w:tc>
      </w:tr>
      <w:tr w:rsidR="00132F4B" w14:paraId="5321DB33" w14:textId="77777777" w:rsidTr="009E75B1">
        <w:tc>
          <w:tcPr>
            <w:tcW w:w="1024" w:type="dxa"/>
          </w:tcPr>
          <w:p w14:paraId="1EAB70A9" w14:textId="77777777" w:rsidR="00132F4B" w:rsidRPr="00132F4B" w:rsidRDefault="001D26D2" w:rsidP="00132F4B">
            <w:pPr>
              <w:pStyle w:val="Body"/>
              <w:rPr>
                <w:rFonts w:eastAsia="Times New Roman"/>
                <w:szCs w:val="20"/>
                <w:lang w:val="en-AU"/>
              </w:rPr>
            </w:pPr>
            <w:r>
              <w:rPr>
                <w:bCs/>
                <w:szCs w:val="20"/>
              </w:rPr>
              <w:t>3</w:t>
            </w:r>
          </w:p>
        </w:tc>
        <w:tc>
          <w:tcPr>
            <w:tcW w:w="9040" w:type="dxa"/>
          </w:tcPr>
          <w:p w14:paraId="320DB692" w14:textId="77777777" w:rsidR="00132F4B" w:rsidRPr="00132F4B" w:rsidRDefault="00132F4B" w:rsidP="00132F4B">
            <w:pPr>
              <w:pStyle w:val="Body"/>
              <w:rPr>
                <w:rFonts w:eastAsia="Times New Roman"/>
                <w:szCs w:val="20"/>
                <w:lang w:val="en-AU"/>
              </w:rPr>
            </w:pPr>
            <w:r w:rsidRPr="00132F4B">
              <w:rPr>
                <w:szCs w:val="20"/>
              </w:rPr>
              <w:t>An understanding of all issues relating to delivery of the T</w:t>
            </w:r>
            <w:r>
              <w:rPr>
                <w:szCs w:val="20"/>
              </w:rPr>
              <w:t>O</w:t>
            </w:r>
            <w:r w:rsidRPr="00132F4B">
              <w:rPr>
                <w:szCs w:val="20"/>
              </w:rPr>
              <w:t>R and tailoring the response to demonstrate that proposals are feasible so that there is a good level of confidence that they will deliver; can be transposed into contractual terms (where applicable)</w:t>
            </w:r>
            <w:r>
              <w:rPr>
                <w:szCs w:val="20"/>
              </w:rPr>
              <w:t>.</w:t>
            </w:r>
          </w:p>
        </w:tc>
      </w:tr>
      <w:tr w:rsidR="00132F4B" w14:paraId="1AF6F648" w14:textId="77777777" w:rsidTr="009E75B1">
        <w:trPr>
          <w:cnfStyle w:val="000000010000" w:firstRow="0" w:lastRow="0" w:firstColumn="0" w:lastColumn="0" w:oddVBand="0" w:evenVBand="0" w:oddHBand="0" w:evenHBand="1" w:firstRowFirstColumn="0" w:firstRowLastColumn="0" w:lastRowFirstColumn="0" w:lastRowLastColumn="0"/>
        </w:trPr>
        <w:tc>
          <w:tcPr>
            <w:tcW w:w="1024" w:type="dxa"/>
          </w:tcPr>
          <w:p w14:paraId="54E31D66" w14:textId="77777777" w:rsidR="00132F4B" w:rsidRPr="00132F4B" w:rsidRDefault="001D26D2" w:rsidP="00132F4B">
            <w:pPr>
              <w:pStyle w:val="Body"/>
              <w:rPr>
                <w:rFonts w:eastAsia="Times New Roman"/>
                <w:szCs w:val="20"/>
                <w:lang w:val="en-AU"/>
              </w:rPr>
            </w:pPr>
            <w:r>
              <w:rPr>
                <w:bCs/>
                <w:szCs w:val="20"/>
              </w:rPr>
              <w:t>2</w:t>
            </w:r>
          </w:p>
        </w:tc>
        <w:tc>
          <w:tcPr>
            <w:tcW w:w="9040" w:type="dxa"/>
          </w:tcPr>
          <w:p w14:paraId="27EBC525" w14:textId="77777777" w:rsidR="00132F4B" w:rsidRPr="00132F4B" w:rsidRDefault="00132F4B" w:rsidP="00132F4B">
            <w:pPr>
              <w:pStyle w:val="Body"/>
              <w:rPr>
                <w:rFonts w:eastAsia="Times New Roman"/>
                <w:szCs w:val="20"/>
                <w:lang w:val="en-AU"/>
              </w:rPr>
            </w:pPr>
            <w:r w:rsidRPr="00132F4B">
              <w:rPr>
                <w:szCs w:val="20"/>
              </w:rPr>
              <w:t>Understands most of the issues relating to delivery of the T</w:t>
            </w:r>
            <w:r>
              <w:rPr>
                <w:szCs w:val="20"/>
              </w:rPr>
              <w:t>O</w:t>
            </w:r>
            <w:r w:rsidRPr="00132F4B">
              <w:rPr>
                <w:szCs w:val="20"/>
              </w:rPr>
              <w:t>R and addresses them appropriately with sufficient information, but only some relevant tailoring and so only some confidence that they will be able deliver in line with expectations</w:t>
            </w:r>
            <w:r>
              <w:rPr>
                <w:szCs w:val="20"/>
              </w:rPr>
              <w:t>.</w:t>
            </w:r>
          </w:p>
        </w:tc>
      </w:tr>
      <w:tr w:rsidR="00132F4B" w14:paraId="2AC04B02" w14:textId="77777777" w:rsidTr="009E75B1">
        <w:tc>
          <w:tcPr>
            <w:tcW w:w="1024" w:type="dxa"/>
          </w:tcPr>
          <w:p w14:paraId="0F52F9D5" w14:textId="77777777" w:rsidR="00132F4B" w:rsidRPr="00132F4B" w:rsidRDefault="001D26D2" w:rsidP="00132F4B">
            <w:pPr>
              <w:pStyle w:val="Body"/>
              <w:rPr>
                <w:rFonts w:eastAsia="Times New Roman"/>
                <w:szCs w:val="20"/>
                <w:lang w:val="en-AU"/>
              </w:rPr>
            </w:pPr>
            <w:r>
              <w:rPr>
                <w:bCs/>
                <w:szCs w:val="20"/>
              </w:rPr>
              <w:t>1</w:t>
            </w:r>
          </w:p>
        </w:tc>
        <w:tc>
          <w:tcPr>
            <w:tcW w:w="9040" w:type="dxa"/>
          </w:tcPr>
          <w:p w14:paraId="7D471367" w14:textId="77777777" w:rsidR="00132F4B" w:rsidRPr="00132F4B" w:rsidRDefault="00132F4B" w:rsidP="00132F4B">
            <w:pPr>
              <w:pStyle w:val="Body"/>
              <w:rPr>
                <w:rFonts w:eastAsia="Times New Roman"/>
                <w:szCs w:val="20"/>
                <w:lang w:val="en-AU"/>
              </w:rPr>
            </w:pPr>
            <w:r w:rsidRPr="00132F4B">
              <w:rPr>
                <w:szCs w:val="20"/>
              </w:rPr>
              <w:t>Some misunderstandings of the issues relating to delivery of the T</w:t>
            </w:r>
            <w:r>
              <w:rPr>
                <w:szCs w:val="20"/>
              </w:rPr>
              <w:t>O</w:t>
            </w:r>
            <w:r w:rsidRPr="00132F4B">
              <w:rPr>
                <w:szCs w:val="20"/>
              </w:rPr>
              <w:t>R and a generally low level of quality information and detail. Poor appetite to tailor when asked and so fails to meet expectations in many ways and provides insufficient confidence.</w:t>
            </w:r>
          </w:p>
        </w:tc>
      </w:tr>
      <w:tr w:rsidR="00132F4B" w14:paraId="49739547" w14:textId="77777777" w:rsidTr="009E75B1">
        <w:trPr>
          <w:cnfStyle w:val="000000010000" w:firstRow="0" w:lastRow="0" w:firstColumn="0" w:lastColumn="0" w:oddVBand="0" w:evenVBand="0" w:oddHBand="0" w:evenHBand="1" w:firstRowFirstColumn="0" w:firstRowLastColumn="0" w:lastRowFirstColumn="0" w:lastRowLastColumn="0"/>
        </w:trPr>
        <w:tc>
          <w:tcPr>
            <w:tcW w:w="1024" w:type="dxa"/>
          </w:tcPr>
          <w:p w14:paraId="2E0A577B" w14:textId="77777777" w:rsidR="00132F4B" w:rsidRPr="00132F4B" w:rsidRDefault="001D26D2" w:rsidP="00132F4B">
            <w:pPr>
              <w:pStyle w:val="Body"/>
              <w:rPr>
                <w:rFonts w:eastAsia="Times New Roman"/>
                <w:szCs w:val="20"/>
                <w:lang w:val="en-AU"/>
              </w:rPr>
            </w:pPr>
            <w:r>
              <w:rPr>
                <w:bCs/>
                <w:szCs w:val="20"/>
              </w:rPr>
              <w:t>0</w:t>
            </w:r>
          </w:p>
        </w:tc>
        <w:tc>
          <w:tcPr>
            <w:tcW w:w="9040" w:type="dxa"/>
          </w:tcPr>
          <w:p w14:paraId="5DCAD5A9" w14:textId="77777777" w:rsidR="00132F4B" w:rsidRPr="00132F4B" w:rsidRDefault="00132F4B" w:rsidP="00132F4B">
            <w:pPr>
              <w:pStyle w:val="Body"/>
              <w:rPr>
                <w:rFonts w:eastAsia="Times New Roman"/>
                <w:szCs w:val="20"/>
                <w:lang w:val="en-AU"/>
              </w:rPr>
            </w:pPr>
            <w:r w:rsidRPr="00132F4B">
              <w:rPr>
                <w:szCs w:val="20"/>
              </w:rPr>
              <w:t>T</w:t>
            </w:r>
            <w:r>
              <w:rPr>
                <w:szCs w:val="20"/>
              </w:rPr>
              <w:t>O</w:t>
            </w:r>
            <w:r w:rsidRPr="00132F4B">
              <w:rPr>
                <w:szCs w:val="20"/>
              </w:rPr>
              <w:t>R issues are scantily understood and flimsy on quality information, with minimal tailoring if anywhere relevant. Provides no confidence that the issues will be addressed and managed at all in line with expectations</w:t>
            </w:r>
            <w:r>
              <w:rPr>
                <w:szCs w:val="20"/>
              </w:rPr>
              <w:t>.</w:t>
            </w:r>
          </w:p>
        </w:tc>
      </w:tr>
    </w:tbl>
    <w:p w14:paraId="7232994F" w14:textId="7867A81E" w:rsidR="00F76DFD" w:rsidRDefault="00F76DFD" w:rsidP="00A77080">
      <w:pPr>
        <w:pStyle w:val="Body"/>
        <w:ind w:left="360"/>
        <w:rPr>
          <w:rFonts w:eastAsia="Times New Roman"/>
          <w:szCs w:val="20"/>
          <w:lang w:val="en-AU"/>
        </w:rPr>
      </w:pPr>
    </w:p>
    <w:p w14:paraId="3BA97532" w14:textId="77777777" w:rsidR="00F76DFD" w:rsidRDefault="00F76DFD">
      <w:pPr>
        <w:rPr>
          <w:rFonts w:cs="Arial"/>
          <w:color w:val="000000"/>
          <w:szCs w:val="20"/>
          <w:lang w:val="en-AU"/>
        </w:rPr>
      </w:pPr>
      <w:r>
        <w:rPr>
          <w:szCs w:val="20"/>
          <w:lang w:val="en-AU"/>
        </w:rPr>
        <w:br w:type="page"/>
      </w:r>
    </w:p>
    <w:p w14:paraId="1BA09064" w14:textId="45757F18" w:rsidR="00F76DFD" w:rsidRPr="003361F0" w:rsidRDefault="009D50DA" w:rsidP="003361F0">
      <w:pPr>
        <w:pStyle w:val="Body"/>
        <w:numPr>
          <w:ilvl w:val="1"/>
          <w:numId w:val="18"/>
        </w:numPr>
        <w:rPr>
          <w:rFonts w:eastAsia="Times New Roman"/>
          <w:szCs w:val="20"/>
          <w:lang w:val="en-AU"/>
        </w:rPr>
      </w:pPr>
      <w:r>
        <w:rPr>
          <w:rFonts w:eastAsia="Times New Roman"/>
          <w:szCs w:val="20"/>
          <w:lang w:val="en-AU"/>
        </w:rPr>
        <w:lastRenderedPageBreak/>
        <w:t xml:space="preserve">Technical Submissions </w:t>
      </w:r>
      <w:r>
        <w:rPr>
          <w:rFonts w:eastAsia="Times New Roman"/>
          <w:b/>
          <w:szCs w:val="20"/>
          <w:lang w:val="en-AU"/>
        </w:rPr>
        <w:t>MUST</w:t>
      </w:r>
      <w:r>
        <w:rPr>
          <w:rFonts w:eastAsia="Times New Roman"/>
          <w:szCs w:val="20"/>
          <w:lang w:val="en-AU"/>
        </w:rPr>
        <w:t xml:space="preserve"> follow the question structure below, addressing each question separately and distinctly</w:t>
      </w:r>
      <w:r w:rsidR="00A77080" w:rsidRPr="009D50DA">
        <w:rPr>
          <w:rFonts w:eastAsia="Times New Roman"/>
          <w:szCs w:val="20"/>
          <w:lang w:val="en-AU"/>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4559"/>
        <w:gridCol w:w="851"/>
        <w:gridCol w:w="850"/>
        <w:gridCol w:w="851"/>
        <w:gridCol w:w="1134"/>
        <w:gridCol w:w="1134"/>
      </w:tblGrid>
      <w:tr w:rsidR="00861C6F" w:rsidRPr="001D4604" w14:paraId="735C3CD0" w14:textId="77777777" w:rsidTr="00861C6F">
        <w:tc>
          <w:tcPr>
            <w:tcW w:w="5132" w:type="dxa"/>
            <w:gridSpan w:val="2"/>
            <w:tcBorders>
              <w:top w:val="single" w:sz="4" w:space="0" w:color="auto"/>
              <w:left w:val="single" w:sz="4" w:space="0" w:color="auto"/>
              <w:bottom w:val="single" w:sz="4" w:space="0" w:color="auto"/>
              <w:right w:val="single" w:sz="4" w:space="0" w:color="auto"/>
            </w:tcBorders>
          </w:tcPr>
          <w:p w14:paraId="4E0755E8" w14:textId="77777777" w:rsidR="00861C6F" w:rsidRPr="009C0EC9" w:rsidRDefault="00861C6F">
            <w:pPr>
              <w:spacing w:before="120" w:after="120" w:line="300" w:lineRule="atLeast"/>
              <w:rPr>
                <w:rFonts w:ascii="Arial" w:hAnsi="Arial" w:cs="Arial"/>
                <w:b/>
                <w:sz w:val="22"/>
                <w:szCs w:val="22"/>
              </w:rPr>
            </w:pPr>
            <w:r w:rsidRPr="009C0EC9">
              <w:rPr>
                <w:rFonts w:ascii="Arial" w:hAnsi="Arial" w:cs="Arial"/>
                <w:b/>
                <w:bCs/>
                <w:sz w:val="22"/>
                <w:szCs w:val="22"/>
                <w:lang w:val="en-AU"/>
              </w:rPr>
              <w:t>Form of Technical Submission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77863E" w14:textId="3782A901" w:rsidR="00861C6F" w:rsidRPr="009C0EC9" w:rsidRDefault="00861C6F" w:rsidP="00A77080">
            <w:pPr>
              <w:jc w:val="center"/>
              <w:rPr>
                <w:rFonts w:ascii="Arial" w:hAnsi="Arial" w:cs="Arial"/>
                <w:b/>
                <w:sz w:val="20"/>
                <w:szCs w:val="20"/>
              </w:rPr>
            </w:pPr>
            <w:r w:rsidRPr="009C0EC9">
              <w:rPr>
                <w:rFonts w:ascii="Arial" w:hAnsi="Arial" w:cs="Arial"/>
                <w:b/>
                <w:sz w:val="20"/>
                <w:szCs w:val="20"/>
              </w:rPr>
              <w:t>Page Limit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5C38AD4" w14:textId="69501CEB" w:rsidR="00861C6F" w:rsidRPr="009C0EC9" w:rsidRDefault="00861C6F" w:rsidP="00861C6F">
            <w:pPr>
              <w:jc w:val="center"/>
              <w:rPr>
                <w:rFonts w:ascii="Arial" w:hAnsi="Arial" w:cs="Arial"/>
                <w:b/>
                <w:sz w:val="20"/>
                <w:szCs w:val="20"/>
              </w:rPr>
            </w:pPr>
            <w:r w:rsidRPr="009C0EC9">
              <w:rPr>
                <w:rFonts w:ascii="Arial" w:hAnsi="Arial" w:cs="Arial"/>
                <w:b/>
                <w:sz w:val="20"/>
                <w:szCs w:val="20"/>
              </w:rPr>
              <w:t xml:space="preserve">Weight X Score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B1B278" w14:textId="2CCF19FB" w:rsidR="00861C6F" w:rsidRPr="009C0EC9" w:rsidRDefault="00861C6F" w:rsidP="00A77080">
            <w:pPr>
              <w:spacing w:before="120" w:after="120" w:line="300" w:lineRule="atLeast"/>
              <w:jc w:val="center"/>
              <w:rPr>
                <w:rFonts w:ascii="Arial" w:hAnsi="Arial" w:cs="Arial"/>
                <w:sz w:val="20"/>
                <w:szCs w:val="20"/>
              </w:rPr>
            </w:pPr>
            <w:r w:rsidRPr="009C0EC9">
              <w:rPr>
                <w:rFonts w:ascii="Arial" w:hAnsi="Arial" w:cs="Arial"/>
                <w:b/>
                <w:sz w:val="20"/>
                <w:szCs w:val="20"/>
              </w:rPr>
              <w:t>Max Weighted Score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187C10" w14:textId="77777777" w:rsidR="00861C6F" w:rsidRPr="009C0EC9" w:rsidRDefault="00861C6F" w:rsidP="00A77080">
            <w:pPr>
              <w:jc w:val="center"/>
              <w:rPr>
                <w:rFonts w:ascii="Arial" w:hAnsi="Arial" w:cs="Arial"/>
                <w:b/>
                <w:sz w:val="20"/>
                <w:szCs w:val="20"/>
              </w:rPr>
            </w:pPr>
            <w:r w:rsidRPr="009C0EC9">
              <w:rPr>
                <w:rFonts w:ascii="Arial" w:hAnsi="Arial" w:cs="Arial"/>
                <w:b/>
                <w:sz w:val="20"/>
                <w:szCs w:val="20"/>
              </w:rPr>
              <w:t>Minimum Score Requirement</w:t>
            </w:r>
          </w:p>
        </w:tc>
      </w:tr>
      <w:tr w:rsidR="00A5121B" w:rsidRPr="001D4604" w14:paraId="674E1267" w14:textId="77777777" w:rsidTr="00861C6F">
        <w:tc>
          <w:tcPr>
            <w:tcW w:w="573" w:type="dxa"/>
            <w:vMerge w:val="restart"/>
            <w:tcBorders>
              <w:top w:val="single" w:sz="4" w:space="0" w:color="auto"/>
              <w:left w:val="single" w:sz="4" w:space="0" w:color="auto"/>
              <w:bottom w:val="single" w:sz="4" w:space="0" w:color="auto"/>
              <w:right w:val="single" w:sz="4" w:space="0" w:color="auto"/>
            </w:tcBorders>
            <w:hideMark/>
          </w:tcPr>
          <w:p w14:paraId="3495F0F3" w14:textId="77777777" w:rsidR="00DD3BD7" w:rsidRPr="009C0EC9" w:rsidRDefault="00DD3BD7">
            <w:pPr>
              <w:spacing w:before="120" w:after="120" w:line="300" w:lineRule="atLeast"/>
              <w:rPr>
                <w:rFonts w:ascii="Arial" w:hAnsi="Arial" w:cs="Arial"/>
                <w:sz w:val="22"/>
                <w:szCs w:val="22"/>
              </w:rPr>
            </w:pPr>
            <w:r w:rsidRPr="009C0EC9">
              <w:rPr>
                <w:rFonts w:ascii="Arial" w:hAnsi="Arial" w:cs="Arial"/>
                <w:sz w:val="22"/>
                <w:szCs w:val="22"/>
              </w:rPr>
              <w:t>1</w:t>
            </w:r>
          </w:p>
        </w:tc>
        <w:tc>
          <w:tcPr>
            <w:tcW w:w="4559" w:type="dxa"/>
            <w:tcBorders>
              <w:top w:val="single" w:sz="4" w:space="0" w:color="auto"/>
              <w:left w:val="single" w:sz="4" w:space="0" w:color="auto"/>
              <w:bottom w:val="single" w:sz="4" w:space="0" w:color="auto"/>
              <w:right w:val="single" w:sz="4" w:space="0" w:color="auto"/>
            </w:tcBorders>
          </w:tcPr>
          <w:p w14:paraId="774957A4" w14:textId="77777777" w:rsidR="00132F4B" w:rsidRPr="009C0EC9" w:rsidRDefault="00132F4B" w:rsidP="006207E4">
            <w:pPr>
              <w:tabs>
                <w:tab w:val="left" w:pos="34"/>
              </w:tabs>
              <w:spacing w:before="120" w:after="120" w:line="300" w:lineRule="atLeast"/>
              <w:rPr>
                <w:rFonts w:ascii="Arial" w:hAnsi="Arial" w:cs="Arial"/>
                <w:sz w:val="22"/>
                <w:szCs w:val="22"/>
                <w:u w:val="single"/>
              </w:rPr>
            </w:pPr>
            <w:r w:rsidRPr="009C0EC9">
              <w:rPr>
                <w:rFonts w:ascii="Arial" w:hAnsi="Arial" w:cs="Arial"/>
                <w:sz w:val="22"/>
                <w:szCs w:val="22"/>
                <w:u w:val="single"/>
              </w:rPr>
              <w:t xml:space="preserve">Quality of </w:t>
            </w:r>
            <w:r w:rsidR="00294198" w:rsidRPr="009C0EC9">
              <w:rPr>
                <w:rFonts w:ascii="Arial" w:hAnsi="Arial" w:cs="Arial"/>
                <w:sz w:val="22"/>
                <w:szCs w:val="22"/>
                <w:u w:val="single"/>
              </w:rPr>
              <w:t>P</w:t>
            </w:r>
            <w:r w:rsidRPr="009C0EC9">
              <w:rPr>
                <w:rFonts w:ascii="Arial" w:hAnsi="Arial" w:cs="Arial"/>
                <w:sz w:val="22"/>
                <w:szCs w:val="22"/>
                <w:u w:val="single"/>
              </w:rPr>
              <w:t xml:space="preserve">ersonnel and/or </w:t>
            </w:r>
            <w:r w:rsidR="00294198" w:rsidRPr="009C0EC9">
              <w:rPr>
                <w:rFonts w:ascii="Arial" w:hAnsi="Arial" w:cs="Arial"/>
                <w:sz w:val="22"/>
                <w:szCs w:val="22"/>
                <w:u w:val="single"/>
              </w:rPr>
              <w:t>P</w:t>
            </w:r>
            <w:r w:rsidRPr="009C0EC9">
              <w:rPr>
                <w:rFonts w:ascii="Arial" w:hAnsi="Arial" w:cs="Arial"/>
                <w:sz w:val="22"/>
                <w:szCs w:val="22"/>
                <w:u w:val="single"/>
              </w:rPr>
              <w:t>artners</w:t>
            </w:r>
          </w:p>
          <w:p w14:paraId="44CCA2E0" w14:textId="517AC9CF" w:rsidR="008C6773" w:rsidRPr="009C0EC9" w:rsidRDefault="00A5121B" w:rsidP="003908FC">
            <w:pPr>
              <w:tabs>
                <w:tab w:val="left" w:pos="34"/>
              </w:tabs>
              <w:spacing w:before="120" w:after="120" w:line="300" w:lineRule="atLeast"/>
              <w:rPr>
                <w:rFonts w:ascii="Arial" w:hAnsi="Arial" w:cs="Arial"/>
                <w:sz w:val="22"/>
                <w:szCs w:val="22"/>
              </w:rPr>
            </w:pPr>
            <w:r w:rsidRPr="009C0EC9">
              <w:rPr>
                <w:rFonts w:ascii="Arial" w:hAnsi="Arial" w:cs="Arial"/>
                <w:sz w:val="22"/>
                <w:szCs w:val="22"/>
              </w:rPr>
              <w:t>Tenderers</w:t>
            </w:r>
            <w:r w:rsidR="00DD3BD7" w:rsidRPr="009C0EC9">
              <w:rPr>
                <w:rFonts w:ascii="Arial" w:hAnsi="Arial" w:cs="Arial"/>
                <w:sz w:val="22"/>
                <w:szCs w:val="22"/>
              </w:rPr>
              <w:t xml:space="preserve"> </w:t>
            </w:r>
            <w:r w:rsidR="000624D3" w:rsidRPr="009C0EC9">
              <w:rPr>
                <w:rFonts w:ascii="Arial" w:hAnsi="Arial" w:cs="Arial"/>
                <w:sz w:val="22"/>
                <w:szCs w:val="22"/>
              </w:rPr>
              <w:t xml:space="preserve">should </w:t>
            </w:r>
            <w:r w:rsidR="001D26D2" w:rsidRPr="009C0EC9">
              <w:rPr>
                <w:rFonts w:ascii="Arial" w:hAnsi="Arial" w:cs="Arial"/>
                <w:sz w:val="22"/>
                <w:szCs w:val="22"/>
              </w:rPr>
              <w:t xml:space="preserve">describe, referring to the CVs submitted to evidence any statements, how </w:t>
            </w:r>
            <w:r w:rsidR="00DD3BD7" w:rsidRPr="009C0EC9">
              <w:rPr>
                <w:rFonts w:ascii="Arial" w:hAnsi="Arial" w:cs="Arial"/>
                <w:sz w:val="22"/>
                <w:szCs w:val="22"/>
              </w:rPr>
              <w:t xml:space="preserve">the </w:t>
            </w:r>
            <w:r w:rsidR="006207E4" w:rsidRPr="009C0EC9">
              <w:rPr>
                <w:rFonts w:ascii="Arial" w:hAnsi="Arial" w:cs="Arial"/>
                <w:sz w:val="22"/>
                <w:szCs w:val="22"/>
              </w:rPr>
              <w:t>N</w:t>
            </w:r>
            <w:r w:rsidR="00DD3BD7" w:rsidRPr="009C0EC9">
              <w:rPr>
                <w:rFonts w:ascii="Arial" w:hAnsi="Arial" w:cs="Arial"/>
                <w:sz w:val="22"/>
                <w:szCs w:val="22"/>
              </w:rPr>
              <w:t xml:space="preserve">ominated </w:t>
            </w:r>
            <w:r w:rsidR="006207E4" w:rsidRPr="009C0EC9">
              <w:rPr>
                <w:rFonts w:ascii="Arial" w:hAnsi="Arial" w:cs="Arial"/>
                <w:sz w:val="22"/>
                <w:szCs w:val="22"/>
              </w:rPr>
              <w:t>P</w:t>
            </w:r>
            <w:r w:rsidR="00DD3BD7" w:rsidRPr="009C0EC9">
              <w:rPr>
                <w:rFonts w:ascii="Arial" w:hAnsi="Arial" w:cs="Arial"/>
                <w:sz w:val="22"/>
                <w:szCs w:val="22"/>
              </w:rPr>
              <w:t xml:space="preserve">ersonnel fulfil </w:t>
            </w:r>
            <w:r w:rsidR="000624D3" w:rsidRPr="009C0EC9">
              <w:rPr>
                <w:rFonts w:ascii="Arial" w:hAnsi="Arial" w:cs="Arial"/>
                <w:sz w:val="22"/>
                <w:szCs w:val="22"/>
              </w:rPr>
              <w:t>each of the criteria set out in the</w:t>
            </w:r>
            <w:r w:rsidR="00DD3BD7" w:rsidRPr="009C0EC9">
              <w:rPr>
                <w:rFonts w:ascii="Arial" w:hAnsi="Arial" w:cs="Arial"/>
                <w:sz w:val="22"/>
                <w:szCs w:val="22"/>
              </w:rPr>
              <w:t xml:space="preserve"> </w:t>
            </w:r>
            <w:r w:rsidR="000624D3" w:rsidRPr="009C0EC9">
              <w:rPr>
                <w:rFonts w:ascii="Arial" w:hAnsi="Arial" w:cs="Arial"/>
                <w:sz w:val="22"/>
                <w:szCs w:val="22"/>
              </w:rPr>
              <w:t>S</w:t>
            </w:r>
            <w:r w:rsidR="00DD3BD7" w:rsidRPr="009C0EC9">
              <w:rPr>
                <w:rFonts w:ascii="Arial" w:hAnsi="Arial" w:cs="Arial"/>
                <w:sz w:val="22"/>
                <w:szCs w:val="22"/>
              </w:rPr>
              <w:t>pecification of the advisory support</w:t>
            </w:r>
            <w:r w:rsidR="000624D3" w:rsidRPr="009C0EC9">
              <w:rPr>
                <w:rFonts w:ascii="Arial" w:hAnsi="Arial" w:cs="Arial"/>
                <w:sz w:val="22"/>
                <w:szCs w:val="22"/>
              </w:rPr>
              <w:t xml:space="preserve"> in the TOR</w:t>
            </w:r>
            <w:r w:rsidR="003B793A" w:rsidRPr="009C0EC9">
              <w:rPr>
                <w:rFonts w:ascii="Arial" w:hAnsi="Arial" w:cs="Arial"/>
                <w:sz w:val="22"/>
                <w:szCs w:val="22"/>
              </w:rPr>
              <w:t xml:space="preserve"> and are sufficiently skilled staff to undertake all aspects of the Scope of the assignment.</w:t>
            </w:r>
          </w:p>
        </w:tc>
        <w:tc>
          <w:tcPr>
            <w:tcW w:w="851" w:type="dxa"/>
            <w:tcBorders>
              <w:top w:val="single" w:sz="4" w:space="0" w:color="auto"/>
              <w:left w:val="single" w:sz="4" w:space="0" w:color="auto"/>
              <w:bottom w:val="single" w:sz="4" w:space="0" w:color="auto"/>
              <w:right w:val="single" w:sz="4" w:space="0" w:color="auto"/>
            </w:tcBorders>
          </w:tcPr>
          <w:p w14:paraId="56D3CCBC" w14:textId="13008450" w:rsidR="00DD3BD7" w:rsidRPr="009C0EC9" w:rsidRDefault="006470A3" w:rsidP="006470A3">
            <w:pPr>
              <w:spacing w:before="120" w:after="120" w:line="300" w:lineRule="atLeast"/>
              <w:jc w:val="center"/>
              <w:rPr>
                <w:rFonts w:ascii="Arial" w:hAnsi="Arial" w:cs="Arial"/>
                <w:sz w:val="22"/>
                <w:szCs w:val="22"/>
              </w:rPr>
            </w:pPr>
            <w:r w:rsidRPr="009C0EC9">
              <w:rPr>
                <w:rFonts w:ascii="Arial" w:hAnsi="Arial" w:cs="Arial"/>
                <w:sz w:val="22"/>
                <w:szCs w:val="22"/>
              </w:rPr>
              <w:t>3 pages</w:t>
            </w:r>
          </w:p>
        </w:tc>
        <w:tc>
          <w:tcPr>
            <w:tcW w:w="850" w:type="dxa"/>
            <w:tcBorders>
              <w:top w:val="single" w:sz="4" w:space="0" w:color="auto"/>
              <w:left w:val="single" w:sz="4" w:space="0" w:color="auto"/>
              <w:bottom w:val="single" w:sz="4" w:space="0" w:color="auto"/>
              <w:right w:val="single" w:sz="4" w:space="0" w:color="auto"/>
            </w:tcBorders>
            <w:hideMark/>
          </w:tcPr>
          <w:p w14:paraId="16623339" w14:textId="412C7250" w:rsidR="00DD3BD7" w:rsidRPr="009C0EC9" w:rsidRDefault="00861C6F" w:rsidP="00A77080">
            <w:pPr>
              <w:spacing w:before="120" w:after="120" w:line="300" w:lineRule="atLeast"/>
              <w:jc w:val="center"/>
              <w:rPr>
                <w:rFonts w:ascii="Arial" w:hAnsi="Arial" w:cs="Arial"/>
                <w:sz w:val="22"/>
                <w:szCs w:val="22"/>
              </w:rPr>
            </w:pPr>
            <w:r w:rsidRPr="009C0EC9">
              <w:rPr>
                <w:rFonts w:ascii="Arial" w:hAnsi="Arial" w:cs="Arial"/>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14:paraId="5053CCE6" w14:textId="77777777" w:rsidR="00DD3BD7" w:rsidRPr="009C0EC9" w:rsidRDefault="00DD3BD7" w:rsidP="001D26D2">
            <w:pPr>
              <w:spacing w:before="120" w:after="120" w:line="300" w:lineRule="atLeast"/>
              <w:jc w:val="center"/>
              <w:rPr>
                <w:rFonts w:ascii="Arial" w:hAnsi="Arial" w:cs="Arial"/>
                <w:sz w:val="22"/>
                <w:szCs w:val="22"/>
              </w:rPr>
            </w:pPr>
            <w:r w:rsidRPr="009C0EC9">
              <w:rPr>
                <w:rFonts w:ascii="Arial" w:hAnsi="Arial" w:cs="Arial"/>
                <w:sz w:val="22"/>
                <w:szCs w:val="22"/>
              </w:rPr>
              <w:t xml:space="preserve">[0 to </w:t>
            </w:r>
            <w:r w:rsidR="001D26D2" w:rsidRPr="009C0EC9">
              <w:rPr>
                <w:rFonts w:ascii="Arial" w:hAnsi="Arial" w:cs="Arial"/>
                <w:sz w:val="22"/>
                <w:szCs w:val="22"/>
              </w:rPr>
              <w:t>5</w:t>
            </w:r>
            <w:r w:rsidRPr="009C0EC9">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39E8806D" w14:textId="2D8CE9A4" w:rsidR="00DD3BD7" w:rsidRPr="009C0EC9" w:rsidRDefault="00861C6F" w:rsidP="001D26D2">
            <w:pPr>
              <w:spacing w:before="120" w:after="120" w:line="300" w:lineRule="atLeast"/>
              <w:jc w:val="center"/>
              <w:rPr>
                <w:rFonts w:ascii="Arial" w:hAnsi="Arial" w:cs="Arial"/>
                <w:sz w:val="22"/>
                <w:szCs w:val="22"/>
              </w:rPr>
            </w:pPr>
            <w:r w:rsidRPr="009C0EC9">
              <w:rPr>
                <w:rFonts w:ascii="Arial" w:hAnsi="Arial" w:cs="Arial"/>
                <w:sz w:val="22"/>
                <w:szCs w:val="22"/>
              </w:rPr>
              <w:t>30</w:t>
            </w:r>
          </w:p>
        </w:tc>
        <w:tc>
          <w:tcPr>
            <w:tcW w:w="1134" w:type="dxa"/>
            <w:tcBorders>
              <w:top w:val="single" w:sz="4" w:space="0" w:color="auto"/>
              <w:left w:val="single" w:sz="4" w:space="0" w:color="auto"/>
              <w:bottom w:val="single" w:sz="4" w:space="0" w:color="auto"/>
              <w:right w:val="single" w:sz="4" w:space="0" w:color="auto"/>
            </w:tcBorders>
            <w:hideMark/>
          </w:tcPr>
          <w:p w14:paraId="2793AC84" w14:textId="3B527CA0" w:rsidR="00DD3BD7" w:rsidRPr="009C0EC9" w:rsidRDefault="00861C6F" w:rsidP="001D26D2">
            <w:pPr>
              <w:spacing w:before="120" w:after="120" w:line="300" w:lineRule="atLeast"/>
              <w:jc w:val="center"/>
              <w:rPr>
                <w:rFonts w:ascii="Arial" w:hAnsi="Arial" w:cs="Arial"/>
                <w:sz w:val="22"/>
                <w:szCs w:val="22"/>
              </w:rPr>
            </w:pPr>
            <w:r w:rsidRPr="009C0EC9">
              <w:rPr>
                <w:rFonts w:ascii="Arial" w:hAnsi="Arial" w:cs="Arial"/>
                <w:sz w:val="22"/>
                <w:szCs w:val="22"/>
              </w:rPr>
              <w:t>2</w:t>
            </w:r>
            <w:r w:rsidR="00DD3BD7" w:rsidRPr="009C0EC9">
              <w:rPr>
                <w:rFonts w:ascii="Arial" w:hAnsi="Arial" w:cs="Arial"/>
                <w:sz w:val="22"/>
                <w:szCs w:val="22"/>
              </w:rPr>
              <w:t xml:space="preserve"> out of </w:t>
            </w:r>
            <w:r w:rsidR="001D26D2" w:rsidRPr="009C0EC9">
              <w:rPr>
                <w:rFonts w:ascii="Arial" w:hAnsi="Arial" w:cs="Arial"/>
                <w:sz w:val="22"/>
                <w:szCs w:val="22"/>
              </w:rPr>
              <w:t>5</w:t>
            </w:r>
          </w:p>
        </w:tc>
      </w:tr>
      <w:tr w:rsidR="00DD3BD7" w:rsidRPr="001D4604" w14:paraId="7EFBC9BE" w14:textId="77777777" w:rsidTr="00861C6F">
        <w:tc>
          <w:tcPr>
            <w:tcW w:w="573" w:type="dxa"/>
            <w:vMerge/>
            <w:tcBorders>
              <w:top w:val="single" w:sz="4" w:space="0" w:color="auto"/>
              <w:left w:val="single" w:sz="4" w:space="0" w:color="auto"/>
              <w:bottom w:val="single" w:sz="4" w:space="0" w:color="auto"/>
              <w:right w:val="single" w:sz="4" w:space="0" w:color="auto"/>
            </w:tcBorders>
            <w:vAlign w:val="center"/>
            <w:hideMark/>
          </w:tcPr>
          <w:p w14:paraId="3924DA14" w14:textId="77777777" w:rsidR="00DD3BD7" w:rsidRPr="009C0EC9" w:rsidRDefault="00DD3BD7">
            <w:pPr>
              <w:rPr>
                <w:rFonts w:ascii="Arial" w:hAnsi="Arial" w:cs="Arial"/>
                <w:sz w:val="22"/>
                <w:szCs w:val="22"/>
              </w:rPr>
            </w:pPr>
          </w:p>
        </w:tc>
        <w:tc>
          <w:tcPr>
            <w:tcW w:w="9379" w:type="dxa"/>
            <w:gridSpan w:val="6"/>
            <w:tcBorders>
              <w:top w:val="single" w:sz="4" w:space="0" w:color="auto"/>
              <w:left w:val="single" w:sz="4" w:space="0" w:color="auto"/>
              <w:bottom w:val="single" w:sz="4" w:space="0" w:color="auto"/>
              <w:right w:val="single" w:sz="4" w:space="0" w:color="auto"/>
            </w:tcBorders>
          </w:tcPr>
          <w:p w14:paraId="55CEF0E1" w14:textId="77777777" w:rsidR="00DD3BD7" w:rsidRPr="009C0EC9" w:rsidRDefault="00DD3BD7" w:rsidP="00DD3BD7">
            <w:pPr>
              <w:spacing w:before="120" w:after="120" w:line="300" w:lineRule="atLeast"/>
              <w:rPr>
                <w:rFonts w:ascii="Arial" w:hAnsi="Arial" w:cs="Arial"/>
                <w:sz w:val="22"/>
                <w:szCs w:val="22"/>
              </w:rPr>
            </w:pPr>
            <w:r w:rsidRPr="009C0EC9">
              <w:rPr>
                <w:rFonts w:ascii="Arial" w:hAnsi="Arial" w:cs="Arial"/>
                <w:sz w:val="22"/>
                <w:szCs w:val="22"/>
              </w:rPr>
              <w:t>Response:</w:t>
            </w:r>
          </w:p>
        </w:tc>
      </w:tr>
      <w:tr w:rsidR="00A5121B" w:rsidRPr="001D4604" w14:paraId="2345C1A1" w14:textId="77777777" w:rsidTr="00861C6F">
        <w:tc>
          <w:tcPr>
            <w:tcW w:w="573" w:type="dxa"/>
            <w:vMerge w:val="restart"/>
            <w:tcBorders>
              <w:top w:val="single" w:sz="4" w:space="0" w:color="auto"/>
              <w:left w:val="single" w:sz="4" w:space="0" w:color="auto"/>
              <w:bottom w:val="single" w:sz="4" w:space="0" w:color="auto"/>
              <w:right w:val="single" w:sz="4" w:space="0" w:color="auto"/>
            </w:tcBorders>
            <w:hideMark/>
          </w:tcPr>
          <w:p w14:paraId="1C776E58" w14:textId="77777777" w:rsidR="00DD3BD7" w:rsidRPr="009C0EC9" w:rsidRDefault="00DD3BD7">
            <w:pPr>
              <w:spacing w:before="120" w:after="120" w:line="300" w:lineRule="atLeast"/>
              <w:rPr>
                <w:rFonts w:ascii="Arial" w:hAnsi="Arial" w:cs="Arial"/>
                <w:sz w:val="22"/>
                <w:szCs w:val="22"/>
              </w:rPr>
            </w:pPr>
            <w:r w:rsidRPr="009C0EC9">
              <w:rPr>
                <w:rFonts w:ascii="Arial" w:hAnsi="Arial" w:cs="Arial"/>
                <w:sz w:val="22"/>
                <w:szCs w:val="22"/>
              </w:rPr>
              <w:t>2</w:t>
            </w:r>
          </w:p>
        </w:tc>
        <w:tc>
          <w:tcPr>
            <w:tcW w:w="4559" w:type="dxa"/>
            <w:tcBorders>
              <w:top w:val="single" w:sz="4" w:space="0" w:color="auto"/>
              <w:left w:val="single" w:sz="4" w:space="0" w:color="auto"/>
              <w:bottom w:val="single" w:sz="4" w:space="0" w:color="auto"/>
              <w:right w:val="single" w:sz="4" w:space="0" w:color="auto"/>
            </w:tcBorders>
          </w:tcPr>
          <w:p w14:paraId="2CD0E43C" w14:textId="77777777" w:rsidR="00294198" w:rsidRPr="009C0EC9" w:rsidRDefault="00294198" w:rsidP="00294198">
            <w:pPr>
              <w:tabs>
                <w:tab w:val="left" w:pos="34"/>
              </w:tabs>
              <w:spacing w:before="120" w:after="120" w:line="300" w:lineRule="atLeast"/>
              <w:rPr>
                <w:rFonts w:ascii="Arial" w:hAnsi="Arial" w:cs="Arial"/>
                <w:sz w:val="22"/>
                <w:szCs w:val="22"/>
                <w:u w:val="single"/>
              </w:rPr>
            </w:pPr>
            <w:r w:rsidRPr="009C0EC9">
              <w:rPr>
                <w:rFonts w:ascii="Arial" w:hAnsi="Arial" w:cs="Arial"/>
                <w:sz w:val="22"/>
                <w:szCs w:val="22"/>
                <w:u w:val="single"/>
              </w:rPr>
              <w:t>Methodology and Approach to Delivery</w:t>
            </w:r>
            <w:r w:rsidR="001D26D2" w:rsidRPr="009C0EC9">
              <w:rPr>
                <w:rFonts w:ascii="Arial" w:hAnsi="Arial" w:cs="Arial"/>
                <w:sz w:val="22"/>
                <w:szCs w:val="22"/>
                <w:u w:val="single"/>
              </w:rPr>
              <w:t xml:space="preserve"> of TOR</w:t>
            </w:r>
          </w:p>
          <w:p w14:paraId="2F0B0C3B" w14:textId="68D78811" w:rsidR="00861C6F" w:rsidRPr="009C0EC9" w:rsidRDefault="00861C6F">
            <w:pPr>
              <w:spacing w:before="120" w:after="120" w:line="300" w:lineRule="atLeast"/>
              <w:rPr>
                <w:rFonts w:ascii="Arial" w:hAnsi="Arial" w:cs="Arial"/>
                <w:sz w:val="22"/>
                <w:szCs w:val="22"/>
              </w:rPr>
            </w:pPr>
            <w:r w:rsidRPr="009C0EC9">
              <w:rPr>
                <w:rFonts w:ascii="Arial" w:hAnsi="Arial" w:cs="Arial"/>
                <w:b/>
                <w:sz w:val="22"/>
                <w:szCs w:val="22"/>
              </w:rPr>
              <w:t>2.1</w:t>
            </w:r>
            <w:r w:rsidRPr="009C0EC9">
              <w:rPr>
                <w:rFonts w:ascii="Arial" w:hAnsi="Arial" w:cs="Arial"/>
                <w:sz w:val="22"/>
                <w:szCs w:val="22"/>
              </w:rPr>
              <w:t xml:space="preserve"> </w:t>
            </w:r>
            <w:r w:rsidR="003B793A" w:rsidRPr="009C0EC9">
              <w:rPr>
                <w:rFonts w:ascii="Arial" w:hAnsi="Arial" w:cs="Arial"/>
                <w:sz w:val="22"/>
                <w:szCs w:val="22"/>
              </w:rPr>
              <w:t>Tenderers should describe</w:t>
            </w:r>
            <w:r w:rsidR="00DD3BD7" w:rsidRPr="009C0EC9">
              <w:rPr>
                <w:rFonts w:ascii="Arial" w:hAnsi="Arial" w:cs="Arial"/>
                <w:sz w:val="22"/>
                <w:szCs w:val="22"/>
              </w:rPr>
              <w:t xml:space="preserve"> from their own understanding of the Objectives </w:t>
            </w:r>
            <w:r w:rsidR="00327CC9" w:rsidRPr="009C0EC9">
              <w:rPr>
                <w:rFonts w:ascii="Arial" w:hAnsi="Arial" w:cs="Arial"/>
                <w:sz w:val="22"/>
                <w:szCs w:val="22"/>
              </w:rPr>
              <w:t xml:space="preserve">of the assignment </w:t>
            </w:r>
            <w:r w:rsidR="00DD3BD7" w:rsidRPr="009C0EC9">
              <w:rPr>
                <w:rFonts w:ascii="Arial" w:hAnsi="Arial" w:cs="Arial"/>
                <w:sz w:val="22"/>
                <w:szCs w:val="22"/>
              </w:rPr>
              <w:t xml:space="preserve">and </w:t>
            </w:r>
            <w:r w:rsidR="00327CC9" w:rsidRPr="009C0EC9">
              <w:rPr>
                <w:rFonts w:ascii="Arial" w:hAnsi="Arial" w:cs="Arial"/>
                <w:sz w:val="22"/>
                <w:szCs w:val="22"/>
              </w:rPr>
              <w:t xml:space="preserve">the </w:t>
            </w:r>
            <w:r w:rsidR="00DD3BD7" w:rsidRPr="009C0EC9">
              <w:rPr>
                <w:rFonts w:ascii="Arial" w:hAnsi="Arial" w:cs="Arial"/>
                <w:sz w:val="22"/>
                <w:szCs w:val="22"/>
              </w:rPr>
              <w:t>Scope of the assignment</w:t>
            </w:r>
            <w:r w:rsidR="000624D3" w:rsidRPr="009C0EC9">
              <w:rPr>
                <w:rFonts w:ascii="Arial" w:hAnsi="Arial" w:cs="Arial"/>
                <w:sz w:val="22"/>
                <w:szCs w:val="22"/>
              </w:rPr>
              <w:t xml:space="preserve"> in the TOR,</w:t>
            </w:r>
            <w:r w:rsidR="00DD3BD7" w:rsidRPr="009C0EC9">
              <w:rPr>
                <w:rFonts w:ascii="Arial" w:hAnsi="Arial" w:cs="Arial"/>
                <w:sz w:val="22"/>
                <w:szCs w:val="22"/>
              </w:rPr>
              <w:t xml:space="preserve"> </w:t>
            </w:r>
            <w:r w:rsidR="003B793A" w:rsidRPr="009C0EC9">
              <w:rPr>
                <w:rFonts w:ascii="Arial" w:hAnsi="Arial" w:cs="Arial"/>
                <w:sz w:val="22"/>
                <w:szCs w:val="22"/>
              </w:rPr>
              <w:t xml:space="preserve">as well as the context of the project, </w:t>
            </w:r>
            <w:r w:rsidR="00DD3BD7" w:rsidRPr="009C0EC9">
              <w:rPr>
                <w:rFonts w:ascii="Arial" w:hAnsi="Arial" w:cs="Arial"/>
                <w:sz w:val="22"/>
                <w:szCs w:val="22"/>
              </w:rPr>
              <w:t xml:space="preserve">how </w:t>
            </w:r>
            <w:r w:rsidR="001D26D2" w:rsidRPr="009C0EC9">
              <w:rPr>
                <w:rFonts w:ascii="Arial" w:hAnsi="Arial" w:cs="Arial"/>
                <w:sz w:val="22"/>
                <w:szCs w:val="22"/>
              </w:rPr>
              <w:t>their Nominated P</w:t>
            </w:r>
            <w:r w:rsidR="00DD3BD7" w:rsidRPr="009C0EC9">
              <w:rPr>
                <w:rFonts w:ascii="Arial" w:hAnsi="Arial" w:cs="Arial"/>
                <w:sz w:val="22"/>
                <w:szCs w:val="22"/>
              </w:rPr>
              <w:t>ersonnel</w:t>
            </w:r>
            <w:r w:rsidR="0005104A" w:rsidRPr="009C0EC9">
              <w:rPr>
                <w:rFonts w:ascii="Arial" w:hAnsi="Arial" w:cs="Arial"/>
                <w:sz w:val="22"/>
                <w:szCs w:val="22"/>
              </w:rPr>
              <w:t xml:space="preserve"> </w:t>
            </w:r>
            <w:r w:rsidR="00DD3BD7" w:rsidRPr="009C0EC9">
              <w:rPr>
                <w:rFonts w:ascii="Arial" w:hAnsi="Arial" w:cs="Arial"/>
                <w:sz w:val="22"/>
                <w:szCs w:val="22"/>
              </w:rPr>
              <w:t>will facilitate delivery of the tasks set out in the Scope of the assignment.</w:t>
            </w:r>
            <w:r w:rsidR="009B141C" w:rsidRPr="009C0EC9">
              <w:rPr>
                <w:rFonts w:ascii="Arial" w:hAnsi="Arial" w:cs="Arial"/>
                <w:sz w:val="22"/>
                <w:szCs w:val="22"/>
              </w:rPr>
              <w:t xml:space="preserve"> </w:t>
            </w:r>
            <w:r w:rsidRPr="009C0EC9">
              <w:rPr>
                <w:rFonts w:ascii="Arial" w:hAnsi="Arial" w:cs="Arial"/>
                <w:sz w:val="22"/>
                <w:szCs w:val="22"/>
              </w:rPr>
              <w:t>(</w:t>
            </w:r>
            <w:r w:rsidRPr="009C0EC9">
              <w:rPr>
                <w:rFonts w:ascii="Arial" w:hAnsi="Arial" w:cs="Arial"/>
                <w:b/>
                <w:sz w:val="22"/>
                <w:szCs w:val="22"/>
                <w:lang w:val="en-AU"/>
              </w:rPr>
              <w:t>Weighted 7/10</w:t>
            </w:r>
            <w:r w:rsidRPr="009C0EC9">
              <w:rPr>
                <w:rFonts w:ascii="Arial" w:hAnsi="Arial" w:cs="Arial"/>
                <w:sz w:val="22"/>
                <w:szCs w:val="22"/>
                <w:lang w:val="en-AU"/>
              </w:rPr>
              <w:t>).</w:t>
            </w:r>
          </w:p>
          <w:p w14:paraId="64D0A976" w14:textId="21C5FBCF" w:rsidR="0005104A" w:rsidRPr="009C0EC9" w:rsidRDefault="00861C6F">
            <w:pPr>
              <w:spacing w:before="120" w:after="120" w:line="300" w:lineRule="atLeast"/>
              <w:rPr>
                <w:rFonts w:ascii="Arial" w:hAnsi="Arial" w:cs="Arial"/>
                <w:sz w:val="22"/>
                <w:szCs w:val="22"/>
              </w:rPr>
            </w:pPr>
            <w:r w:rsidRPr="009C0EC9">
              <w:rPr>
                <w:rFonts w:ascii="Arial" w:hAnsi="Arial" w:cs="Arial"/>
                <w:b/>
                <w:sz w:val="22"/>
                <w:szCs w:val="22"/>
              </w:rPr>
              <w:t>2.2</w:t>
            </w:r>
            <w:r w:rsidRPr="009C0EC9">
              <w:rPr>
                <w:rFonts w:ascii="Arial" w:hAnsi="Arial" w:cs="Arial"/>
                <w:sz w:val="22"/>
                <w:szCs w:val="22"/>
              </w:rPr>
              <w:t xml:space="preserve"> </w:t>
            </w:r>
            <w:r w:rsidR="009B141C" w:rsidRPr="009C0EC9">
              <w:rPr>
                <w:rFonts w:ascii="Arial" w:hAnsi="Arial" w:cs="Arial"/>
                <w:sz w:val="22"/>
                <w:szCs w:val="22"/>
              </w:rPr>
              <w:t xml:space="preserve">Tenderers </w:t>
            </w:r>
            <w:r w:rsidR="003B793A" w:rsidRPr="009C0EC9">
              <w:rPr>
                <w:rFonts w:ascii="Arial" w:hAnsi="Arial" w:cs="Arial"/>
                <w:sz w:val="22"/>
                <w:szCs w:val="22"/>
              </w:rPr>
              <w:t>are</w:t>
            </w:r>
            <w:r w:rsidR="009B141C" w:rsidRPr="009C0EC9">
              <w:rPr>
                <w:rFonts w:ascii="Arial" w:hAnsi="Arial" w:cs="Arial"/>
                <w:sz w:val="22"/>
                <w:szCs w:val="22"/>
              </w:rPr>
              <w:t xml:space="preserve"> also </w:t>
            </w:r>
            <w:r w:rsidR="00697160" w:rsidRPr="009C0EC9">
              <w:rPr>
                <w:rFonts w:ascii="Arial" w:hAnsi="Arial" w:cs="Arial"/>
                <w:sz w:val="22"/>
                <w:szCs w:val="22"/>
              </w:rPr>
              <w:t xml:space="preserve">expected to describe </w:t>
            </w:r>
            <w:r w:rsidR="009B141C" w:rsidRPr="009C0EC9">
              <w:rPr>
                <w:rFonts w:ascii="Arial" w:hAnsi="Arial" w:cs="Arial"/>
                <w:sz w:val="22"/>
                <w:szCs w:val="22"/>
              </w:rPr>
              <w:t xml:space="preserve">their approach </w:t>
            </w:r>
            <w:r w:rsidR="00697160" w:rsidRPr="009C0EC9">
              <w:rPr>
                <w:rFonts w:ascii="Arial" w:hAnsi="Arial" w:cs="Arial"/>
                <w:sz w:val="22"/>
                <w:szCs w:val="22"/>
              </w:rPr>
              <w:t>to</w:t>
            </w:r>
            <w:r w:rsidR="003B793A" w:rsidRPr="009C0EC9">
              <w:rPr>
                <w:rFonts w:ascii="Arial" w:hAnsi="Arial" w:cs="Arial"/>
                <w:sz w:val="22"/>
                <w:szCs w:val="22"/>
              </w:rPr>
              <w:t xml:space="preserve"> </w:t>
            </w:r>
            <w:r w:rsidR="00217069" w:rsidRPr="009C0EC9">
              <w:rPr>
                <w:rFonts w:ascii="Arial" w:hAnsi="Arial" w:cs="Arial"/>
                <w:sz w:val="22"/>
                <w:szCs w:val="22"/>
                <w:lang w:val="en-AU"/>
              </w:rPr>
              <w:t>ensuring optimal value for money</w:t>
            </w:r>
            <w:r w:rsidRPr="009C0EC9">
              <w:rPr>
                <w:rFonts w:ascii="Arial" w:hAnsi="Arial" w:cs="Arial"/>
                <w:sz w:val="22"/>
                <w:szCs w:val="22"/>
                <w:lang w:val="en-AU"/>
              </w:rPr>
              <w:t>. (</w:t>
            </w:r>
            <w:r w:rsidRPr="009C0EC9">
              <w:rPr>
                <w:rFonts w:ascii="Arial" w:hAnsi="Arial" w:cs="Arial"/>
                <w:b/>
                <w:sz w:val="22"/>
                <w:szCs w:val="22"/>
                <w:lang w:val="en-AU"/>
              </w:rPr>
              <w:t>Weighted 2/10</w:t>
            </w:r>
            <w:r w:rsidRPr="009C0EC9">
              <w:rPr>
                <w:rFonts w:ascii="Arial" w:hAnsi="Arial" w:cs="Arial"/>
                <w:sz w:val="22"/>
                <w:szCs w:val="22"/>
                <w:lang w:val="en-AU"/>
              </w:rPr>
              <w:t>)</w:t>
            </w:r>
          </w:p>
          <w:p w14:paraId="100BD7E8" w14:textId="04948932" w:rsidR="00DD3BD7" w:rsidRPr="009C0EC9" w:rsidRDefault="00861C6F" w:rsidP="00F94168">
            <w:pPr>
              <w:spacing w:before="120" w:after="120" w:line="300" w:lineRule="atLeast"/>
              <w:rPr>
                <w:rFonts w:ascii="Arial" w:hAnsi="Arial" w:cs="Arial"/>
                <w:sz w:val="22"/>
                <w:szCs w:val="22"/>
              </w:rPr>
            </w:pPr>
            <w:r w:rsidRPr="009C0EC9">
              <w:rPr>
                <w:rFonts w:ascii="Arial" w:hAnsi="Arial" w:cs="Arial"/>
                <w:b/>
                <w:sz w:val="22"/>
                <w:szCs w:val="22"/>
              </w:rPr>
              <w:t>2.3</w:t>
            </w:r>
            <w:r w:rsidRPr="009C0EC9">
              <w:rPr>
                <w:rFonts w:ascii="Arial" w:hAnsi="Arial" w:cs="Arial"/>
                <w:sz w:val="22"/>
                <w:szCs w:val="22"/>
              </w:rPr>
              <w:t xml:space="preserve"> </w:t>
            </w:r>
            <w:r w:rsidR="0005104A" w:rsidRPr="009C0EC9">
              <w:rPr>
                <w:rFonts w:ascii="Arial" w:hAnsi="Arial" w:cs="Arial"/>
                <w:sz w:val="22"/>
                <w:szCs w:val="22"/>
              </w:rPr>
              <w:t>A half page anticipated Workplan</w:t>
            </w:r>
            <w:r w:rsidR="003B793A" w:rsidRPr="009C0EC9">
              <w:rPr>
                <w:rFonts w:ascii="Arial" w:hAnsi="Arial" w:cs="Arial"/>
                <w:sz w:val="22"/>
                <w:szCs w:val="22"/>
              </w:rPr>
              <w:t>,</w:t>
            </w:r>
            <w:r w:rsidR="0005104A" w:rsidRPr="009C0EC9">
              <w:rPr>
                <w:rFonts w:ascii="Arial" w:hAnsi="Arial" w:cs="Arial"/>
                <w:sz w:val="22"/>
                <w:szCs w:val="22"/>
              </w:rPr>
              <w:t xml:space="preserve"> plotting the delivery of the tasks mentioned </w:t>
            </w:r>
            <w:r w:rsidR="00CE6570" w:rsidRPr="009C0EC9">
              <w:rPr>
                <w:rFonts w:ascii="Arial" w:hAnsi="Arial" w:cs="Arial"/>
                <w:sz w:val="22"/>
                <w:szCs w:val="22"/>
              </w:rPr>
              <w:t>above</w:t>
            </w:r>
            <w:r w:rsidR="009B141C" w:rsidRPr="009C0EC9">
              <w:rPr>
                <w:rFonts w:ascii="Arial" w:hAnsi="Arial" w:cs="Arial"/>
                <w:sz w:val="22"/>
                <w:szCs w:val="22"/>
              </w:rPr>
              <w:t xml:space="preserve"> linked to the level of effort of each of the </w:t>
            </w:r>
            <w:r w:rsidR="003B793A" w:rsidRPr="009C0EC9">
              <w:rPr>
                <w:rFonts w:ascii="Arial" w:hAnsi="Arial" w:cs="Arial"/>
                <w:sz w:val="22"/>
                <w:szCs w:val="22"/>
              </w:rPr>
              <w:t>N</w:t>
            </w:r>
            <w:r w:rsidR="009B141C" w:rsidRPr="009C0EC9">
              <w:rPr>
                <w:rFonts w:ascii="Arial" w:hAnsi="Arial" w:cs="Arial"/>
                <w:sz w:val="22"/>
                <w:szCs w:val="22"/>
              </w:rPr>
              <w:t xml:space="preserve">ominated </w:t>
            </w:r>
            <w:r w:rsidR="003B793A" w:rsidRPr="009C0EC9">
              <w:rPr>
                <w:rFonts w:ascii="Arial" w:hAnsi="Arial" w:cs="Arial"/>
                <w:sz w:val="22"/>
                <w:szCs w:val="22"/>
              </w:rPr>
              <w:t>P</w:t>
            </w:r>
            <w:r w:rsidR="009B141C" w:rsidRPr="009C0EC9">
              <w:rPr>
                <w:rFonts w:ascii="Arial" w:hAnsi="Arial" w:cs="Arial"/>
                <w:sz w:val="22"/>
                <w:szCs w:val="22"/>
              </w:rPr>
              <w:t>ersonnel</w:t>
            </w:r>
            <w:r w:rsidR="003B793A" w:rsidRPr="009C0EC9">
              <w:rPr>
                <w:rFonts w:ascii="Arial" w:hAnsi="Arial" w:cs="Arial"/>
                <w:sz w:val="22"/>
                <w:szCs w:val="22"/>
              </w:rPr>
              <w:t>,</w:t>
            </w:r>
            <w:r w:rsidR="00CE6570" w:rsidRPr="009C0EC9">
              <w:rPr>
                <w:rFonts w:ascii="Arial" w:hAnsi="Arial" w:cs="Arial"/>
                <w:sz w:val="22"/>
                <w:szCs w:val="22"/>
              </w:rPr>
              <w:t xml:space="preserve"> should also be </w:t>
            </w:r>
            <w:r w:rsidR="009B141C" w:rsidRPr="009C0EC9">
              <w:rPr>
                <w:rFonts w:ascii="Arial" w:hAnsi="Arial" w:cs="Arial"/>
                <w:sz w:val="22"/>
                <w:szCs w:val="22"/>
              </w:rPr>
              <w:t>provided</w:t>
            </w:r>
            <w:r w:rsidR="00CE6570" w:rsidRPr="009C0EC9">
              <w:rPr>
                <w:rFonts w:ascii="Arial" w:hAnsi="Arial" w:cs="Arial"/>
                <w:sz w:val="22"/>
                <w:szCs w:val="22"/>
              </w:rPr>
              <w:t>. T</w:t>
            </w:r>
            <w:r w:rsidR="0005104A" w:rsidRPr="009C0EC9">
              <w:rPr>
                <w:rFonts w:ascii="Arial" w:hAnsi="Arial" w:cs="Arial"/>
                <w:sz w:val="22"/>
                <w:szCs w:val="22"/>
              </w:rPr>
              <w:t xml:space="preserve">his Workplan </w:t>
            </w:r>
            <w:r w:rsidR="009B141C" w:rsidRPr="009C0EC9">
              <w:rPr>
                <w:rFonts w:ascii="Arial" w:hAnsi="Arial" w:cs="Arial"/>
                <w:sz w:val="22"/>
                <w:szCs w:val="22"/>
              </w:rPr>
              <w:t xml:space="preserve">must </w:t>
            </w:r>
            <w:r w:rsidR="0005104A" w:rsidRPr="009C0EC9">
              <w:rPr>
                <w:rFonts w:ascii="Arial" w:hAnsi="Arial" w:cs="Arial"/>
                <w:sz w:val="22"/>
                <w:szCs w:val="22"/>
              </w:rPr>
              <w:t xml:space="preserve">identify proposed </w:t>
            </w:r>
            <w:r w:rsidR="003B793A" w:rsidRPr="009C0EC9">
              <w:rPr>
                <w:rFonts w:ascii="Arial" w:hAnsi="Arial" w:cs="Arial"/>
                <w:sz w:val="22"/>
                <w:szCs w:val="22"/>
              </w:rPr>
              <w:t>output based</w:t>
            </w:r>
            <w:r w:rsidR="0005104A" w:rsidRPr="009C0EC9">
              <w:rPr>
                <w:rFonts w:ascii="Arial" w:hAnsi="Arial" w:cs="Arial"/>
                <w:sz w:val="22"/>
                <w:szCs w:val="22"/>
              </w:rPr>
              <w:t xml:space="preserve"> payment </w:t>
            </w:r>
            <w:r w:rsidR="00CE6570" w:rsidRPr="009C0EC9">
              <w:rPr>
                <w:rFonts w:ascii="Arial" w:hAnsi="Arial" w:cs="Arial"/>
                <w:sz w:val="22"/>
                <w:szCs w:val="22"/>
              </w:rPr>
              <w:t xml:space="preserve">deliverables, </w:t>
            </w:r>
            <w:r w:rsidRPr="009C0EC9">
              <w:rPr>
                <w:rFonts w:ascii="Arial" w:hAnsi="Arial" w:cs="Arial"/>
                <w:sz w:val="22"/>
                <w:szCs w:val="22"/>
              </w:rPr>
              <w:t>dates and amounts. (</w:t>
            </w:r>
            <w:r w:rsidRPr="009C0EC9">
              <w:rPr>
                <w:rFonts w:ascii="Arial" w:hAnsi="Arial" w:cs="Arial"/>
                <w:b/>
                <w:sz w:val="22"/>
                <w:szCs w:val="22"/>
              </w:rPr>
              <w:t>Weighted 1/10</w:t>
            </w:r>
            <w:r w:rsidRPr="009C0EC9">
              <w:rPr>
                <w:rFonts w:ascii="Arial" w:hAnsi="Arial" w:cs="Arial"/>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31669E13" w14:textId="58C2CD87" w:rsidR="00DD3BD7" w:rsidRPr="009C0EC9" w:rsidRDefault="00802824" w:rsidP="00D862A2">
            <w:pPr>
              <w:spacing w:before="120" w:after="120" w:line="300" w:lineRule="atLeast"/>
              <w:jc w:val="center"/>
              <w:rPr>
                <w:rFonts w:ascii="Arial" w:hAnsi="Arial" w:cs="Arial"/>
                <w:sz w:val="22"/>
                <w:szCs w:val="22"/>
              </w:rPr>
            </w:pPr>
            <w:r w:rsidRPr="009C0EC9">
              <w:rPr>
                <w:rFonts w:ascii="Arial" w:hAnsi="Arial" w:cs="Arial"/>
                <w:sz w:val="22"/>
                <w:szCs w:val="22"/>
              </w:rPr>
              <w:t>7 pages</w:t>
            </w:r>
          </w:p>
        </w:tc>
        <w:tc>
          <w:tcPr>
            <w:tcW w:w="850" w:type="dxa"/>
            <w:tcBorders>
              <w:top w:val="single" w:sz="4" w:space="0" w:color="auto"/>
              <w:left w:val="single" w:sz="4" w:space="0" w:color="auto"/>
              <w:bottom w:val="single" w:sz="4" w:space="0" w:color="auto"/>
              <w:right w:val="single" w:sz="4" w:space="0" w:color="auto"/>
            </w:tcBorders>
            <w:hideMark/>
          </w:tcPr>
          <w:p w14:paraId="48CAFA9F" w14:textId="28D06171" w:rsidR="00DD3BD7" w:rsidRPr="009C0EC9" w:rsidRDefault="00861C6F" w:rsidP="00A77080">
            <w:pPr>
              <w:spacing w:before="120" w:after="120" w:line="300" w:lineRule="atLeast"/>
              <w:jc w:val="center"/>
              <w:rPr>
                <w:rFonts w:ascii="Arial" w:hAnsi="Arial" w:cs="Arial"/>
                <w:sz w:val="22"/>
                <w:szCs w:val="22"/>
              </w:rPr>
            </w:pPr>
            <w:r w:rsidRPr="009C0EC9">
              <w:rPr>
                <w:rFonts w:ascii="Arial" w:hAnsi="Arial" w:cs="Arial"/>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14:paraId="2DFD76B0" w14:textId="77777777" w:rsidR="00DD3BD7" w:rsidRPr="009C0EC9" w:rsidRDefault="00DD3BD7" w:rsidP="001D26D2">
            <w:pPr>
              <w:spacing w:before="120" w:after="120" w:line="300" w:lineRule="atLeast"/>
              <w:jc w:val="center"/>
              <w:rPr>
                <w:rFonts w:ascii="Arial" w:hAnsi="Arial" w:cs="Arial"/>
                <w:sz w:val="22"/>
                <w:szCs w:val="22"/>
              </w:rPr>
            </w:pPr>
            <w:r w:rsidRPr="009C0EC9">
              <w:rPr>
                <w:rFonts w:ascii="Arial" w:hAnsi="Arial" w:cs="Arial"/>
                <w:sz w:val="22"/>
                <w:szCs w:val="22"/>
              </w:rPr>
              <w:t xml:space="preserve">[0 to </w:t>
            </w:r>
            <w:r w:rsidR="001D26D2" w:rsidRPr="009C0EC9">
              <w:rPr>
                <w:rFonts w:ascii="Arial" w:hAnsi="Arial" w:cs="Arial"/>
                <w:sz w:val="22"/>
                <w:szCs w:val="22"/>
              </w:rPr>
              <w:t>5</w:t>
            </w:r>
            <w:r w:rsidRPr="009C0EC9">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6FBEF801" w14:textId="1F85B48F" w:rsidR="00DD3BD7" w:rsidRPr="009C0EC9" w:rsidRDefault="00861C6F" w:rsidP="001D26D2">
            <w:pPr>
              <w:spacing w:before="120" w:after="120" w:line="300" w:lineRule="atLeast"/>
              <w:jc w:val="center"/>
              <w:rPr>
                <w:rFonts w:ascii="Arial" w:hAnsi="Arial" w:cs="Arial"/>
                <w:sz w:val="22"/>
                <w:szCs w:val="22"/>
              </w:rPr>
            </w:pPr>
            <w:r w:rsidRPr="009C0EC9">
              <w:rPr>
                <w:rFonts w:ascii="Arial" w:hAnsi="Arial" w:cs="Arial"/>
                <w:sz w:val="22"/>
                <w:szCs w:val="22"/>
              </w:rPr>
              <w:t>50</w:t>
            </w:r>
          </w:p>
        </w:tc>
        <w:tc>
          <w:tcPr>
            <w:tcW w:w="1134" w:type="dxa"/>
            <w:tcBorders>
              <w:top w:val="single" w:sz="4" w:space="0" w:color="auto"/>
              <w:left w:val="single" w:sz="4" w:space="0" w:color="auto"/>
              <w:bottom w:val="single" w:sz="4" w:space="0" w:color="auto"/>
              <w:right w:val="single" w:sz="4" w:space="0" w:color="auto"/>
            </w:tcBorders>
            <w:hideMark/>
          </w:tcPr>
          <w:p w14:paraId="0C3D35CD" w14:textId="6CCF116B" w:rsidR="00DD3BD7" w:rsidRPr="009C0EC9" w:rsidRDefault="00861C6F" w:rsidP="001D26D2">
            <w:pPr>
              <w:spacing w:before="120" w:after="120" w:line="300" w:lineRule="atLeast"/>
              <w:jc w:val="center"/>
              <w:rPr>
                <w:rFonts w:ascii="Arial" w:hAnsi="Arial" w:cs="Arial"/>
                <w:sz w:val="22"/>
                <w:szCs w:val="22"/>
              </w:rPr>
            </w:pPr>
            <w:r w:rsidRPr="009C0EC9">
              <w:rPr>
                <w:rFonts w:ascii="Arial" w:hAnsi="Arial" w:cs="Arial"/>
                <w:sz w:val="22"/>
                <w:szCs w:val="22"/>
              </w:rPr>
              <w:t>2</w:t>
            </w:r>
            <w:r w:rsidR="00294198" w:rsidRPr="009C0EC9">
              <w:rPr>
                <w:rFonts w:ascii="Arial" w:hAnsi="Arial" w:cs="Arial"/>
                <w:sz w:val="22"/>
                <w:szCs w:val="22"/>
              </w:rPr>
              <w:t xml:space="preserve"> out of </w:t>
            </w:r>
            <w:r w:rsidR="001D26D2" w:rsidRPr="009C0EC9">
              <w:rPr>
                <w:rFonts w:ascii="Arial" w:hAnsi="Arial" w:cs="Arial"/>
                <w:sz w:val="22"/>
                <w:szCs w:val="22"/>
              </w:rPr>
              <w:t>5</w:t>
            </w:r>
          </w:p>
        </w:tc>
      </w:tr>
      <w:tr w:rsidR="00DD3BD7" w:rsidRPr="001D4604" w14:paraId="7436EC4F" w14:textId="77777777" w:rsidTr="00861C6F">
        <w:tc>
          <w:tcPr>
            <w:tcW w:w="573" w:type="dxa"/>
            <w:vMerge/>
            <w:tcBorders>
              <w:top w:val="single" w:sz="4" w:space="0" w:color="auto"/>
              <w:left w:val="single" w:sz="4" w:space="0" w:color="auto"/>
              <w:bottom w:val="single" w:sz="4" w:space="0" w:color="auto"/>
              <w:right w:val="single" w:sz="4" w:space="0" w:color="auto"/>
            </w:tcBorders>
            <w:vAlign w:val="center"/>
            <w:hideMark/>
          </w:tcPr>
          <w:p w14:paraId="46221441" w14:textId="77777777" w:rsidR="00DD3BD7" w:rsidRPr="009C0EC9" w:rsidRDefault="00DD3BD7">
            <w:pPr>
              <w:rPr>
                <w:rFonts w:ascii="Arial" w:hAnsi="Arial" w:cs="Arial"/>
                <w:sz w:val="22"/>
                <w:szCs w:val="22"/>
              </w:rPr>
            </w:pPr>
          </w:p>
        </w:tc>
        <w:tc>
          <w:tcPr>
            <w:tcW w:w="9379" w:type="dxa"/>
            <w:gridSpan w:val="6"/>
            <w:tcBorders>
              <w:top w:val="single" w:sz="4" w:space="0" w:color="auto"/>
              <w:left w:val="single" w:sz="4" w:space="0" w:color="auto"/>
              <w:bottom w:val="single" w:sz="4" w:space="0" w:color="auto"/>
              <w:right w:val="single" w:sz="4" w:space="0" w:color="auto"/>
            </w:tcBorders>
          </w:tcPr>
          <w:p w14:paraId="246FE87E" w14:textId="696AD625" w:rsidR="000742F6" w:rsidRPr="009C0EC9" w:rsidRDefault="00DD3BD7" w:rsidP="00861C6F">
            <w:pPr>
              <w:spacing w:before="120" w:after="120" w:line="300" w:lineRule="atLeast"/>
              <w:rPr>
                <w:rFonts w:ascii="Arial" w:hAnsi="Arial" w:cs="Arial"/>
                <w:sz w:val="22"/>
                <w:szCs w:val="22"/>
              </w:rPr>
            </w:pPr>
            <w:r w:rsidRPr="009C0EC9">
              <w:rPr>
                <w:rFonts w:ascii="Arial" w:hAnsi="Arial" w:cs="Arial"/>
                <w:sz w:val="22"/>
                <w:szCs w:val="22"/>
              </w:rPr>
              <w:t>Response:</w:t>
            </w:r>
          </w:p>
        </w:tc>
      </w:tr>
      <w:tr w:rsidR="001D4604" w:rsidRPr="001D4604" w14:paraId="2E011979" w14:textId="77777777" w:rsidTr="00861C6F">
        <w:tc>
          <w:tcPr>
            <w:tcW w:w="573" w:type="dxa"/>
            <w:vMerge w:val="restart"/>
            <w:tcBorders>
              <w:top w:val="single" w:sz="4" w:space="0" w:color="auto"/>
              <w:left w:val="single" w:sz="4" w:space="0" w:color="auto"/>
              <w:bottom w:val="single" w:sz="4" w:space="0" w:color="auto"/>
              <w:right w:val="single" w:sz="4" w:space="0" w:color="auto"/>
            </w:tcBorders>
            <w:hideMark/>
          </w:tcPr>
          <w:p w14:paraId="7A1477ED" w14:textId="77777777" w:rsidR="0005104A" w:rsidRPr="009C0EC9" w:rsidRDefault="00294198" w:rsidP="00FD1EF0">
            <w:pPr>
              <w:spacing w:before="120" w:after="120" w:line="300" w:lineRule="atLeast"/>
              <w:rPr>
                <w:rFonts w:ascii="Arial" w:hAnsi="Arial" w:cs="Arial"/>
                <w:sz w:val="22"/>
                <w:szCs w:val="22"/>
              </w:rPr>
            </w:pPr>
            <w:r w:rsidRPr="009C0EC9">
              <w:rPr>
                <w:rFonts w:ascii="Arial" w:hAnsi="Arial" w:cs="Arial"/>
                <w:sz w:val="22"/>
                <w:szCs w:val="22"/>
              </w:rPr>
              <w:t>3</w:t>
            </w:r>
          </w:p>
        </w:tc>
        <w:tc>
          <w:tcPr>
            <w:tcW w:w="4559" w:type="dxa"/>
            <w:tcBorders>
              <w:top w:val="single" w:sz="4" w:space="0" w:color="auto"/>
              <w:left w:val="single" w:sz="4" w:space="0" w:color="auto"/>
              <w:bottom w:val="single" w:sz="4" w:space="0" w:color="auto"/>
              <w:right w:val="single" w:sz="4" w:space="0" w:color="auto"/>
            </w:tcBorders>
          </w:tcPr>
          <w:p w14:paraId="7E49A838" w14:textId="77777777" w:rsidR="00294198" w:rsidRPr="009C0EC9" w:rsidRDefault="00294198" w:rsidP="00CE6570">
            <w:pPr>
              <w:tabs>
                <w:tab w:val="left" w:pos="34"/>
              </w:tabs>
              <w:spacing w:before="120" w:after="120" w:line="300" w:lineRule="atLeast"/>
              <w:rPr>
                <w:rFonts w:ascii="Arial" w:hAnsi="Arial" w:cs="Arial"/>
                <w:sz w:val="22"/>
                <w:szCs w:val="22"/>
                <w:u w:val="single"/>
              </w:rPr>
            </w:pPr>
            <w:r w:rsidRPr="009C0EC9">
              <w:rPr>
                <w:rFonts w:ascii="Arial" w:hAnsi="Arial" w:cs="Arial"/>
                <w:sz w:val="22"/>
                <w:szCs w:val="22"/>
                <w:u w:val="single"/>
              </w:rPr>
              <w:t>Relevant Experience</w:t>
            </w:r>
          </w:p>
          <w:p w14:paraId="6AC7668D" w14:textId="6FE4315E" w:rsidR="0005104A" w:rsidRPr="009C0EC9" w:rsidRDefault="0005104A" w:rsidP="00CE6570">
            <w:pPr>
              <w:tabs>
                <w:tab w:val="left" w:pos="34"/>
              </w:tabs>
              <w:spacing w:before="120" w:after="120" w:line="300" w:lineRule="atLeast"/>
              <w:rPr>
                <w:rFonts w:ascii="Arial" w:hAnsi="Arial" w:cs="Arial"/>
                <w:sz w:val="22"/>
                <w:szCs w:val="22"/>
              </w:rPr>
            </w:pPr>
            <w:r w:rsidRPr="009C0EC9">
              <w:rPr>
                <w:rFonts w:ascii="Arial" w:hAnsi="Arial" w:cs="Arial"/>
                <w:sz w:val="22"/>
                <w:szCs w:val="22"/>
              </w:rPr>
              <w:lastRenderedPageBreak/>
              <w:t xml:space="preserve">Tenderers should identify </w:t>
            </w:r>
            <w:r w:rsidR="00AA2FA4" w:rsidRPr="009C0EC9">
              <w:rPr>
                <w:rFonts w:ascii="Arial" w:hAnsi="Arial" w:cs="Arial"/>
                <w:sz w:val="22"/>
                <w:szCs w:val="22"/>
              </w:rPr>
              <w:t>2</w:t>
            </w:r>
            <w:r w:rsidRPr="009C0EC9">
              <w:rPr>
                <w:rFonts w:ascii="Arial" w:hAnsi="Arial" w:cs="Arial"/>
                <w:sz w:val="22"/>
                <w:szCs w:val="22"/>
              </w:rPr>
              <w:t xml:space="preserve"> assignments undertaken within the last </w:t>
            </w:r>
            <w:r w:rsidR="00AA2FA4" w:rsidRPr="009C0EC9">
              <w:rPr>
                <w:rFonts w:ascii="Arial" w:hAnsi="Arial" w:cs="Arial"/>
                <w:sz w:val="22"/>
                <w:szCs w:val="22"/>
              </w:rPr>
              <w:t>2</w:t>
            </w:r>
            <w:r w:rsidR="00CE6570" w:rsidRPr="009C0EC9">
              <w:rPr>
                <w:rFonts w:ascii="Arial" w:hAnsi="Arial" w:cs="Arial"/>
                <w:sz w:val="22"/>
                <w:szCs w:val="22"/>
              </w:rPr>
              <w:t xml:space="preserve"> years </w:t>
            </w:r>
            <w:r w:rsidRPr="009C0EC9">
              <w:rPr>
                <w:rFonts w:ascii="Arial" w:hAnsi="Arial" w:cs="Arial"/>
                <w:sz w:val="22"/>
                <w:szCs w:val="22"/>
              </w:rPr>
              <w:t>relevant to the TOR</w:t>
            </w:r>
            <w:r w:rsidR="008F3925" w:rsidRPr="009C0EC9">
              <w:rPr>
                <w:rFonts w:ascii="Arial" w:hAnsi="Arial" w:cs="Arial"/>
                <w:sz w:val="22"/>
                <w:szCs w:val="22"/>
              </w:rPr>
              <w:t xml:space="preserve"> and the project context</w:t>
            </w:r>
            <w:r w:rsidRPr="009C0EC9">
              <w:rPr>
                <w:rFonts w:ascii="Arial" w:hAnsi="Arial" w:cs="Arial"/>
                <w:sz w:val="22"/>
                <w:szCs w:val="22"/>
              </w:rPr>
              <w:t>. A brief summary of each of the assignments should be provided, as should the name and contact details for referee</w:t>
            </w:r>
            <w:r w:rsidR="00CE6570" w:rsidRPr="009C0EC9">
              <w:rPr>
                <w:rFonts w:ascii="Arial" w:hAnsi="Arial" w:cs="Arial"/>
                <w:sz w:val="22"/>
                <w:szCs w:val="22"/>
              </w:rPr>
              <w:t>s</w:t>
            </w:r>
            <w:r w:rsidRPr="009C0EC9">
              <w:rPr>
                <w:rFonts w:ascii="Arial" w:hAnsi="Arial" w:cs="Arial"/>
                <w:sz w:val="22"/>
                <w:szCs w:val="22"/>
              </w:rPr>
              <w:t xml:space="preserve"> who can verify the </w:t>
            </w:r>
            <w:r w:rsidR="00CE6570" w:rsidRPr="009C0EC9">
              <w:rPr>
                <w:rFonts w:ascii="Arial" w:hAnsi="Arial" w:cs="Arial"/>
                <w:sz w:val="22"/>
                <w:szCs w:val="22"/>
              </w:rPr>
              <w:t>T</w:t>
            </w:r>
            <w:r w:rsidRPr="009C0EC9">
              <w:rPr>
                <w:rFonts w:ascii="Arial" w:hAnsi="Arial" w:cs="Arial"/>
                <w:sz w:val="22"/>
                <w:szCs w:val="22"/>
              </w:rPr>
              <w:t>enderers performance on the assignment.</w:t>
            </w:r>
          </w:p>
        </w:tc>
        <w:tc>
          <w:tcPr>
            <w:tcW w:w="851" w:type="dxa"/>
            <w:tcBorders>
              <w:top w:val="single" w:sz="4" w:space="0" w:color="auto"/>
              <w:left w:val="single" w:sz="4" w:space="0" w:color="auto"/>
              <w:bottom w:val="single" w:sz="4" w:space="0" w:color="auto"/>
              <w:right w:val="single" w:sz="4" w:space="0" w:color="auto"/>
            </w:tcBorders>
          </w:tcPr>
          <w:p w14:paraId="2A01EB7D" w14:textId="7972107C" w:rsidR="0005104A" w:rsidRPr="009C0EC9" w:rsidRDefault="002D4F44" w:rsidP="00AA2FA4">
            <w:pPr>
              <w:spacing w:before="120" w:after="120" w:line="300" w:lineRule="atLeast"/>
              <w:jc w:val="center"/>
              <w:rPr>
                <w:rFonts w:ascii="Arial" w:hAnsi="Arial" w:cs="Arial"/>
                <w:sz w:val="22"/>
                <w:szCs w:val="22"/>
              </w:rPr>
            </w:pPr>
            <w:r w:rsidRPr="009C0EC9">
              <w:rPr>
                <w:rFonts w:ascii="Arial" w:hAnsi="Arial" w:cs="Arial"/>
                <w:sz w:val="22"/>
                <w:szCs w:val="22"/>
              </w:rPr>
              <w:lastRenderedPageBreak/>
              <w:t>2</w:t>
            </w:r>
            <w:r w:rsidR="00AA2FA4" w:rsidRPr="009C0EC9">
              <w:rPr>
                <w:rFonts w:ascii="Arial" w:hAnsi="Arial" w:cs="Arial"/>
                <w:sz w:val="22"/>
                <w:szCs w:val="22"/>
              </w:rPr>
              <w:t xml:space="preserve"> pages</w:t>
            </w:r>
          </w:p>
        </w:tc>
        <w:tc>
          <w:tcPr>
            <w:tcW w:w="850" w:type="dxa"/>
            <w:tcBorders>
              <w:top w:val="single" w:sz="4" w:space="0" w:color="auto"/>
              <w:left w:val="single" w:sz="4" w:space="0" w:color="auto"/>
              <w:bottom w:val="single" w:sz="4" w:space="0" w:color="auto"/>
              <w:right w:val="single" w:sz="4" w:space="0" w:color="auto"/>
            </w:tcBorders>
            <w:hideMark/>
          </w:tcPr>
          <w:p w14:paraId="26B3F3F4" w14:textId="77777777" w:rsidR="0005104A" w:rsidRPr="009C0EC9" w:rsidRDefault="001D26D2" w:rsidP="00861C6F">
            <w:pPr>
              <w:spacing w:before="120" w:after="120" w:line="300" w:lineRule="atLeast"/>
              <w:jc w:val="center"/>
              <w:rPr>
                <w:rFonts w:ascii="Arial" w:hAnsi="Arial" w:cs="Arial"/>
                <w:sz w:val="22"/>
                <w:szCs w:val="22"/>
              </w:rPr>
            </w:pPr>
            <w:r w:rsidRPr="009C0EC9">
              <w:rPr>
                <w:rFonts w:ascii="Arial" w:hAnsi="Arial" w:cs="Arial"/>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14:paraId="60A28D70" w14:textId="77777777" w:rsidR="0005104A" w:rsidRPr="009C0EC9" w:rsidRDefault="00294198" w:rsidP="00861C6F">
            <w:pPr>
              <w:spacing w:before="120" w:after="120" w:line="300" w:lineRule="atLeast"/>
              <w:jc w:val="center"/>
              <w:rPr>
                <w:rFonts w:ascii="Arial" w:hAnsi="Arial" w:cs="Arial"/>
                <w:sz w:val="22"/>
                <w:szCs w:val="22"/>
              </w:rPr>
            </w:pPr>
            <w:r w:rsidRPr="009C0EC9">
              <w:rPr>
                <w:rFonts w:ascii="Arial" w:hAnsi="Arial" w:cs="Arial"/>
                <w:sz w:val="22"/>
                <w:szCs w:val="22"/>
              </w:rPr>
              <w:t xml:space="preserve">[0 to </w:t>
            </w:r>
            <w:r w:rsidR="001D26D2" w:rsidRPr="009C0EC9">
              <w:rPr>
                <w:rFonts w:ascii="Arial" w:hAnsi="Arial" w:cs="Arial"/>
                <w:sz w:val="22"/>
                <w:szCs w:val="22"/>
              </w:rPr>
              <w:t>5</w:t>
            </w:r>
            <w:r w:rsidRPr="009C0EC9">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5718EB8F" w14:textId="77777777" w:rsidR="0005104A" w:rsidRPr="009C0EC9" w:rsidRDefault="001D26D2" w:rsidP="00861C6F">
            <w:pPr>
              <w:spacing w:before="120" w:after="120" w:line="300" w:lineRule="atLeast"/>
              <w:jc w:val="center"/>
              <w:rPr>
                <w:rFonts w:ascii="Arial" w:hAnsi="Arial" w:cs="Arial"/>
                <w:sz w:val="22"/>
                <w:szCs w:val="22"/>
              </w:rPr>
            </w:pPr>
            <w:r w:rsidRPr="009C0EC9">
              <w:rPr>
                <w:rFonts w:ascii="Arial" w:hAnsi="Arial" w:cs="Arial"/>
                <w:sz w:val="22"/>
                <w:szCs w:val="22"/>
              </w:rPr>
              <w:t>20</w:t>
            </w:r>
          </w:p>
        </w:tc>
        <w:tc>
          <w:tcPr>
            <w:tcW w:w="1134" w:type="dxa"/>
            <w:tcBorders>
              <w:top w:val="single" w:sz="4" w:space="0" w:color="auto"/>
              <w:left w:val="single" w:sz="4" w:space="0" w:color="auto"/>
              <w:bottom w:val="single" w:sz="4" w:space="0" w:color="auto"/>
              <w:right w:val="single" w:sz="4" w:space="0" w:color="auto"/>
            </w:tcBorders>
            <w:hideMark/>
          </w:tcPr>
          <w:p w14:paraId="7211C009" w14:textId="3C677E73" w:rsidR="0005104A" w:rsidRPr="009C0EC9" w:rsidRDefault="00861C6F" w:rsidP="00861C6F">
            <w:pPr>
              <w:spacing w:before="120" w:after="120" w:line="300" w:lineRule="atLeast"/>
              <w:jc w:val="center"/>
              <w:rPr>
                <w:rFonts w:ascii="Arial" w:hAnsi="Arial" w:cs="Arial"/>
                <w:sz w:val="22"/>
                <w:szCs w:val="22"/>
              </w:rPr>
            </w:pPr>
            <w:r w:rsidRPr="009C0EC9">
              <w:rPr>
                <w:rFonts w:ascii="Arial" w:hAnsi="Arial" w:cs="Arial"/>
                <w:sz w:val="22"/>
                <w:szCs w:val="22"/>
              </w:rPr>
              <w:t>2</w:t>
            </w:r>
            <w:r w:rsidR="00294198" w:rsidRPr="009C0EC9">
              <w:rPr>
                <w:rFonts w:ascii="Arial" w:hAnsi="Arial" w:cs="Arial"/>
                <w:sz w:val="22"/>
                <w:szCs w:val="22"/>
              </w:rPr>
              <w:t xml:space="preserve"> out of </w:t>
            </w:r>
            <w:r w:rsidR="001D26D2" w:rsidRPr="009C0EC9">
              <w:rPr>
                <w:rFonts w:ascii="Arial" w:hAnsi="Arial" w:cs="Arial"/>
                <w:sz w:val="22"/>
                <w:szCs w:val="22"/>
              </w:rPr>
              <w:t>5</w:t>
            </w:r>
          </w:p>
        </w:tc>
      </w:tr>
      <w:tr w:rsidR="00CE6570" w:rsidRPr="001D4604" w14:paraId="311AAD01" w14:textId="77777777" w:rsidTr="00861C6F">
        <w:tc>
          <w:tcPr>
            <w:tcW w:w="573" w:type="dxa"/>
            <w:vMerge/>
            <w:tcBorders>
              <w:top w:val="single" w:sz="4" w:space="0" w:color="auto"/>
              <w:left w:val="single" w:sz="4" w:space="0" w:color="auto"/>
              <w:bottom w:val="single" w:sz="4" w:space="0" w:color="auto"/>
              <w:right w:val="single" w:sz="4" w:space="0" w:color="auto"/>
            </w:tcBorders>
          </w:tcPr>
          <w:p w14:paraId="7B3B08B3" w14:textId="77777777" w:rsidR="00CE6570" w:rsidRPr="009C0EC9" w:rsidRDefault="00CE6570" w:rsidP="00FD1EF0">
            <w:pPr>
              <w:spacing w:before="120" w:after="120" w:line="300" w:lineRule="atLeast"/>
              <w:rPr>
                <w:rFonts w:ascii="Arial" w:hAnsi="Arial" w:cs="Arial"/>
                <w:sz w:val="22"/>
                <w:szCs w:val="22"/>
              </w:rPr>
            </w:pPr>
          </w:p>
        </w:tc>
        <w:tc>
          <w:tcPr>
            <w:tcW w:w="9379" w:type="dxa"/>
            <w:gridSpan w:val="6"/>
            <w:tcBorders>
              <w:top w:val="single" w:sz="4" w:space="0" w:color="auto"/>
              <w:left w:val="single" w:sz="4" w:space="0" w:color="auto"/>
              <w:bottom w:val="single" w:sz="4" w:space="0" w:color="auto"/>
              <w:right w:val="single" w:sz="4" w:space="0" w:color="auto"/>
            </w:tcBorders>
          </w:tcPr>
          <w:p w14:paraId="22C9C1C0" w14:textId="77777777" w:rsidR="00CE6570" w:rsidRPr="009C0EC9" w:rsidRDefault="00CE6570" w:rsidP="00FD1EF0">
            <w:pPr>
              <w:spacing w:before="120" w:after="120" w:line="300" w:lineRule="atLeast"/>
              <w:rPr>
                <w:rFonts w:ascii="Arial" w:hAnsi="Arial" w:cs="Arial"/>
                <w:sz w:val="22"/>
                <w:szCs w:val="22"/>
              </w:rPr>
            </w:pPr>
            <w:r w:rsidRPr="009C0EC9">
              <w:rPr>
                <w:rFonts w:ascii="Arial" w:hAnsi="Arial" w:cs="Arial"/>
                <w:sz w:val="22"/>
                <w:szCs w:val="22"/>
              </w:rPr>
              <w:t>Response:</w:t>
            </w:r>
          </w:p>
        </w:tc>
      </w:tr>
    </w:tbl>
    <w:p w14:paraId="676BD96D" w14:textId="3CA3FE64" w:rsidR="00A2546C" w:rsidRDefault="00327CC9" w:rsidP="00F042FE">
      <w:pPr>
        <w:pStyle w:val="Body"/>
        <w:numPr>
          <w:ilvl w:val="0"/>
          <w:numId w:val="14"/>
        </w:numPr>
        <w:rPr>
          <w:rFonts w:eastAsia="Times New Roman"/>
          <w:szCs w:val="20"/>
          <w:lang w:val="en-AU"/>
        </w:rPr>
      </w:pPr>
      <w:r w:rsidRPr="00327CC9">
        <w:rPr>
          <w:rFonts w:eastAsia="Times New Roman"/>
          <w:szCs w:val="20"/>
          <w:lang w:val="en-AU"/>
        </w:rPr>
        <w:t>The Tend</w:t>
      </w:r>
      <w:r w:rsidR="001D4604">
        <w:rPr>
          <w:rFonts w:eastAsia="Times New Roman"/>
          <w:szCs w:val="20"/>
          <w:lang w:val="en-AU"/>
        </w:rPr>
        <w:t xml:space="preserve">erer must provide a CV </w:t>
      </w:r>
      <w:r w:rsidR="00132F4B">
        <w:rPr>
          <w:rFonts w:eastAsia="Times New Roman"/>
          <w:szCs w:val="20"/>
          <w:lang w:val="en-AU"/>
        </w:rPr>
        <w:t>(</w:t>
      </w:r>
      <w:r w:rsidR="00132F4B" w:rsidRPr="00132F4B">
        <w:rPr>
          <w:rFonts w:eastAsia="Times New Roman"/>
          <w:szCs w:val="20"/>
          <w:lang w:val="en-AU"/>
        </w:rPr>
        <w:t>including the names and contact details of two referees must be attached</w:t>
      </w:r>
      <w:r w:rsidR="00132F4B">
        <w:rPr>
          <w:rFonts w:eastAsia="Times New Roman"/>
          <w:szCs w:val="20"/>
          <w:lang w:val="en-AU"/>
        </w:rPr>
        <w:t>)</w:t>
      </w:r>
      <w:r w:rsidR="00132F4B" w:rsidRPr="00132F4B">
        <w:rPr>
          <w:rFonts w:eastAsia="Times New Roman"/>
          <w:szCs w:val="20"/>
          <w:lang w:val="en-AU"/>
        </w:rPr>
        <w:t xml:space="preserve"> </w:t>
      </w:r>
      <w:r w:rsidR="001D4604">
        <w:rPr>
          <w:rFonts w:eastAsia="Times New Roman"/>
          <w:szCs w:val="20"/>
          <w:lang w:val="en-AU"/>
        </w:rPr>
        <w:t>for all N</w:t>
      </w:r>
      <w:r w:rsidRPr="00327CC9">
        <w:rPr>
          <w:rFonts w:eastAsia="Times New Roman"/>
          <w:szCs w:val="20"/>
          <w:lang w:val="en-AU"/>
        </w:rPr>
        <w:t xml:space="preserve">ominated </w:t>
      </w:r>
      <w:r w:rsidR="001D4604">
        <w:rPr>
          <w:rFonts w:eastAsia="Times New Roman"/>
          <w:szCs w:val="20"/>
          <w:lang w:val="en-AU"/>
        </w:rPr>
        <w:t>P</w:t>
      </w:r>
      <w:r w:rsidRPr="00327CC9">
        <w:rPr>
          <w:rFonts w:eastAsia="Times New Roman"/>
          <w:szCs w:val="20"/>
          <w:lang w:val="en-AU"/>
        </w:rPr>
        <w:t>ersonnel expected to contribut</w:t>
      </w:r>
      <w:r>
        <w:rPr>
          <w:rFonts w:eastAsia="Times New Roman"/>
          <w:szCs w:val="20"/>
          <w:lang w:val="en-AU"/>
        </w:rPr>
        <w:t>e to the performance of the TOR</w:t>
      </w:r>
      <w:r w:rsidR="00A2546C" w:rsidRPr="00C639D0">
        <w:rPr>
          <w:rFonts w:eastAsia="Times New Roman"/>
          <w:szCs w:val="20"/>
          <w:lang w:val="en-AU"/>
        </w:rPr>
        <w:t xml:space="preserve"> (no longer than </w:t>
      </w:r>
      <w:r w:rsidR="00961C0B">
        <w:rPr>
          <w:rFonts w:eastAsia="Times New Roman"/>
          <w:szCs w:val="20"/>
          <w:lang w:val="en-AU"/>
        </w:rPr>
        <w:t>four</w:t>
      </w:r>
      <w:r w:rsidR="00A2546C" w:rsidRPr="00C639D0">
        <w:rPr>
          <w:rFonts w:eastAsia="Times New Roman"/>
          <w:szCs w:val="20"/>
          <w:lang w:val="en-AU"/>
        </w:rPr>
        <w:t xml:space="preserve"> in length).</w:t>
      </w:r>
    </w:p>
    <w:p w14:paraId="7774ED7D" w14:textId="77777777" w:rsidR="009D50DA" w:rsidRDefault="009D50DA" w:rsidP="009D50DA">
      <w:pPr>
        <w:pStyle w:val="Body"/>
        <w:numPr>
          <w:ilvl w:val="0"/>
          <w:numId w:val="14"/>
        </w:numPr>
        <w:rPr>
          <w:rFonts w:eastAsia="Times New Roman"/>
          <w:szCs w:val="20"/>
          <w:lang w:val="en-AU"/>
        </w:rPr>
      </w:pPr>
      <w:r>
        <w:rPr>
          <w:rFonts w:eastAsia="Times New Roman"/>
          <w:szCs w:val="20"/>
          <w:lang w:val="en-AU"/>
        </w:rPr>
        <w:t xml:space="preserve">The Technical Submission format </w:t>
      </w:r>
      <w:r>
        <w:rPr>
          <w:rFonts w:eastAsia="Times New Roman"/>
          <w:b/>
          <w:bCs/>
          <w:szCs w:val="20"/>
          <w:u w:val="single"/>
          <w:lang w:val="en-AU"/>
        </w:rPr>
        <w:t>must</w:t>
      </w:r>
      <w:r>
        <w:rPr>
          <w:rFonts w:eastAsia="Times New Roman"/>
          <w:szCs w:val="20"/>
          <w:lang w:val="en-AU"/>
        </w:rPr>
        <w:t xml:space="preserve"> follow the above question structure and clearly address the criteria above as this will impact on the assessment process. </w:t>
      </w:r>
    </w:p>
    <w:p w14:paraId="057CB861" w14:textId="3BE4F966" w:rsidR="007C3382" w:rsidRDefault="009D50DA" w:rsidP="009D50DA">
      <w:pPr>
        <w:pStyle w:val="Body"/>
        <w:numPr>
          <w:ilvl w:val="0"/>
          <w:numId w:val="14"/>
        </w:numPr>
        <w:rPr>
          <w:rFonts w:eastAsia="Times New Roman"/>
          <w:szCs w:val="20"/>
          <w:lang w:val="en-AU"/>
        </w:rPr>
      </w:pPr>
      <w:r>
        <w:rPr>
          <w:rFonts w:eastAsia="Times New Roman"/>
          <w:szCs w:val="20"/>
          <w:lang w:val="en-AU"/>
        </w:rPr>
        <w:t xml:space="preserve">The Technical Submission </w:t>
      </w:r>
      <w:r>
        <w:rPr>
          <w:rFonts w:eastAsia="Times New Roman"/>
          <w:b/>
          <w:bCs/>
          <w:szCs w:val="20"/>
          <w:u w:val="single"/>
          <w:lang w:val="en-AU"/>
        </w:rPr>
        <w:t>must</w:t>
      </w:r>
      <w:r>
        <w:rPr>
          <w:rFonts w:eastAsia="Times New Roman"/>
          <w:szCs w:val="20"/>
          <w:lang w:val="en-AU"/>
        </w:rPr>
        <w:t xml:space="preserve"> not exceed </w:t>
      </w:r>
      <w:r w:rsidR="002D4F44">
        <w:rPr>
          <w:rFonts w:eastAsia="Times New Roman"/>
          <w:szCs w:val="20"/>
          <w:lang w:val="en-AU"/>
        </w:rPr>
        <w:t>twelve pages</w:t>
      </w:r>
      <w:r w:rsidR="005A6F49">
        <w:rPr>
          <w:rFonts w:eastAsia="Times New Roman"/>
          <w:szCs w:val="20"/>
          <w:lang w:val="en-AU"/>
        </w:rPr>
        <w:t xml:space="preserve"> (excluding CV</w:t>
      </w:r>
      <w:r w:rsidR="006207E4">
        <w:rPr>
          <w:rFonts w:eastAsia="Times New Roman"/>
          <w:szCs w:val="20"/>
          <w:lang w:val="en-AU"/>
        </w:rPr>
        <w:t>s).</w:t>
      </w:r>
    </w:p>
    <w:p w14:paraId="1CBA0A3A" w14:textId="77777777" w:rsidR="008E39BE" w:rsidRDefault="008E39BE" w:rsidP="008E39BE">
      <w:pPr>
        <w:pStyle w:val="Body"/>
        <w:rPr>
          <w:rFonts w:eastAsia="Times New Roman"/>
          <w:szCs w:val="20"/>
          <w:lang w:val="en-AU"/>
        </w:rPr>
      </w:pPr>
    </w:p>
    <w:p w14:paraId="28271442" w14:textId="77777777" w:rsidR="008E39BE" w:rsidRPr="005A6F49" w:rsidRDefault="008E39BE" w:rsidP="008E39BE">
      <w:pPr>
        <w:pStyle w:val="Body"/>
        <w:rPr>
          <w:rFonts w:eastAsia="Times New Roman"/>
          <w:szCs w:val="20"/>
          <w:lang w:val="en-AU"/>
        </w:rPr>
        <w:sectPr w:rsidR="008E39BE" w:rsidRPr="005A6F49" w:rsidSect="00833B8B">
          <w:pgSz w:w="11906" w:h="16838"/>
          <w:pgMar w:top="1135" w:right="1134" w:bottom="1276" w:left="1134" w:header="709" w:footer="788" w:gutter="0"/>
          <w:cols w:space="708"/>
          <w:titlePg/>
          <w:docGrid w:linePitch="360"/>
        </w:sectPr>
      </w:pPr>
    </w:p>
    <w:p w14:paraId="7E4102DC" w14:textId="77777777" w:rsidR="00A42B55" w:rsidRPr="00A42B55" w:rsidRDefault="00A42B55" w:rsidP="005A6F49">
      <w:pPr>
        <w:keepNext/>
        <w:keepLines/>
        <w:suppressAutoHyphens/>
        <w:spacing w:before="280" w:after="240"/>
        <w:outlineLvl w:val="1"/>
        <w:rPr>
          <w:rFonts w:asciiTheme="majorHAnsi" w:eastAsiaTheme="majorEastAsia" w:hAnsiTheme="majorHAnsi" w:cstheme="majorBidi"/>
          <w:color w:val="05C3DE" w:themeColor="accent1"/>
          <w:sz w:val="28"/>
          <w:szCs w:val="26"/>
        </w:rPr>
      </w:pPr>
      <w:r w:rsidRPr="00A42B55">
        <w:rPr>
          <w:rFonts w:asciiTheme="majorHAnsi" w:eastAsiaTheme="majorEastAsia" w:hAnsiTheme="majorHAnsi" w:cstheme="majorBidi"/>
          <w:color w:val="05C3DE" w:themeColor="accent1"/>
          <w:sz w:val="28"/>
          <w:szCs w:val="26"/>
        </w:rPr>
        <w:lastRenderedPageBreak/>
        <w:t xml:space="preserve">Part </w:t>
      </w:r>
      <w:r w:rsidR="006207E4">
        <w:rPr>
          <w:rFonts w:asciiTheme="majorHAnsi" w:eastAsiaTheme="majorEastAsia" w:hAnsiTheme="majorHAnsi" w:cstheme="majorBidi"/>
          <w:color w:val="05C3DE" w:themeColor="accent1"/>
          <w:sz w:val="28"/>
          <w:szCs w:val="26"/>
        </w:rPr>
        <w:t>5</w:t>
      </w:r>
      <w:r w:rsidRPr="00A42B55">
        <w:rPr>
          <w:rFonts w:asciiTheme="majorHAnsi" w:eastAsiaTheme="majorEastAsia" w:hAnsiTheme="majorHAnsi" w:cstheme="majorBidi"/>
          <w:color w:val="05C3DE" w:themeColor="accent1"/>
          <w:sz w:val="28"/>
          <w:szCs w:val="26"/>
        </w:rPr>
        <w:t xml:space="preserve"> Financial </w:t>
      </w:r>
      <w:r w:rsidR="00387085">
        <w:rPr>
          <w:rFonts w:asciiTheme="majorHAnsi" w:eastAsiaTheme="majorEastAsia" w:hAnsiTheme="majorHAnsi" w:cstheme="majorBidi"/>
          <w:color w:val="05C3DE" w:themeColor="accent1"/>
          <w:sz w:val="28"/>
          <w:szCs w:val="26"/>
        </w:rPr>
        <w:t>A</w:t>
      </w:r>
      <w:r w:rsidRPr="00A42B55">
        <w:rPr>
          <w:rFonts w:asciiTheme="majorHAnsi" w:eastAsiaTheme="majorEastAsia" w:hAnsiTheme="majorHAnsi" w:cstheme="majorBidi"/>
          <w:color w:val="05C3DE" w:themeColor="accent1"/>
          <w:sz w:val="28"/>
          <w:szCs w:val="26"/>
        </w:rPr>
        <w:t xml:space="preserve">ssessment </w:t>
      </w:r>
      <w:r w:rsidR="00387085">
        <w:rPr>
          <w:rFonts w:asciiTheme="majorHAnsi" w:eastAsiaTheme="majorEastAsia" w:hAnsiTheme="majorHAnsi" w:cstheme="majorBidi"/>
          <w:color w:val="05C3DE" w:themeColor="accent1"/>
          <w:sz w:val="28"/>
          <w:szCs w:val="26"/>
        </w:rPr>
        <w:t>and S</w:t>
      </w:r>
      <w:r w:rsidRPr="00A42B55">
        <w:rPr>
          <w:rFonts w:asciiTheme="majorHAnsi" w:eastAsiaTheme="majorEastAsia" w:hAnsiTheme="majorHAnsi" w:cstheme="majorBidi"/>
          <w:color w:val="05C3DE" w:themeColor="accent1"/>
          <w:sz w:val="28"/>
          <w:szCs w:val="26"/>
        </w:rPr>
        <w:t xml:space="preserve">election </w:t>
      </w:r>
      <w:r w:rsidR="00387085">
        <w:rPr>
          <w:rFonts w:asciiTheme="majorHAnsi" w:eastAsiaTheme="majorEastAsia" w:hAnsiTheme="majorHAnsi" w:cstheme="majorBidi"/>
          <w:color w:val="05C3DE" w:themeColor="accent1"/>
          <w:sz w:val="28"/>
          <w:szCs w:val="26"/>
        </w:rPr>
        <w:t>C</w:t>
      </w:r>
      <w:r w:rsidRPr="00A42B55">
        <w:rPr>
          <w:rFonts w:asciiTheme="majorHAnsi" w:eastAsiaTheme="majorEastAsia" w:hAnsiTheme="majorHAnsi" w:cstheme="majorBidi"/>
          <w:color w:val="05C3DE" w:themeColor="accent1"/>
          <w:sz w:val="28"/>
          <w:szCs w:val="26"/>
        </w:rPr>
        <w:t>riteria</w:t>
      </w:r>
    </w:p>
    <w:p w14:paraId="1F17BECA" w14:textId="77777777" w:rsidR="00A42B55" w:rsidRPr="00A42B55" w:rsidRDefault="00A42B55" w:rsidP="00F042FE">
      <w:pPr>
        <w:numPr>
          <w:ilvl w:val="0"/>
          <w:numId w:val="16"/>
        </w:numPr>
        <w:suppressAutoHyphens/>
        <w:rPr>
          <w:rFonts w:cs="Arial"/>
          <w:color w:val="000000"/>
          <w:lang w:val="en-AU"/>
        </w:rPr>
      </w:pPr>
      <w:r w:rsidRPr="00A42B55">
        <w:rPr>
          <w:rFonts w:cs="Arial"/>
          <w:color w:val="000000"/>
          <w:lang w:val="en-AU"/>
        </w:rPr>
        <w:t>The financial component must:</w:t>
      </w:r>
    </w:p>
    <w:p w14:paraId="6CFF1170" w14:textId="77777777" w:rsidR="00A42B55" w:rsidRDefault="006207E4" w:rsidP="00F042FE">
      <w:pPr>
        <w:numPr>
          <w:ilvl w:val="1"/>
          <w:numId w:val="16"/>
        </w:numPr>
        <w:suppressAutoHyphens/>
        <w:rPr>
          <w:rFonts w:cs="Arial"/>
          <w:color w:val="000000"/>
          <w:lang w:val="en-AU"/>
        </w:rPr>
      </w:pPr>
      <w:r>
        <w:rPr>
          <w:rFonts w:cs="Arial"/>
          <w:color w:val="000000"/>
          <w:lang w:val="en-AU"/>
        </w:rPr>
        <w:t>Using the below format s</w:t>
      </w:r>
      <w:r w:rsidR="00A42B55" w:rsidRPr="00A42B55">
        <w:rPr>
          <w:rFonts w:cs="Arial"/>
          <w:color w:val="000000"/>
          <w:lang w:val="en-AU"/>
        </w:rPr>
        <w:t>tate</w:t>
      </w:r>
      <w:r>
        <w:rPr>
          <w:rFonts w:cs="Arial"/>
          <w:color w:val="000000"/>
          <w:lang w:val="en-AU"/>
        </w:rPr>
        <w:t xml:space="preserve"> the</w:t>
      </w:r>
      <w:r w:rsidR="00A42B55" w:rsidRPr="00A42B55">
        <w:rPr>
          <w:rFonts w:cs="Arial"/>
          <w:color w:val="000000"/>
          <w:lang w:val="en-AU"/>
        </w:rPr>
        <w:t xml:space="preserve"> daily fee </w:t>
      </w:r>
      <w:r>
        <w:rPr>
          <w:rFonts w:cs="Arial"/>
          <w:color w:val="000000"/>
          <w:lang w:val="en-AU"/>
        </w:rPr>
        <w:t>rates (</w:t>
      </w:r>
      <w:r w:rsidR="00A42B55" w:rsidRPr="00A42B55">
        <w:rPr>
          <w:rFonts w:cs="Arial"/>
          <w:color w:val="000000"/>
          <w:lang w:val="en-AU"/>
        </w:rPr>
        <w:t>based on a</w:t>
      </w:r>
      <w:r w:rsidR="00A42B55">
        <w:rPr>
          <w:rFonts w:cs="Arial"/>
          <w:color w:val="000000"/>
          <w:lang w:val="en-AU"/>
        </w:rPr>
        <w:t>n</w:t>
      </w:r>
      <w:r w:rsidR="00A42B55" w:rsidRPr="00A42B55">
        <w:rPr>
          <w:rFonts w:cs="Arial"/>
          <w:color w:val="000000"/>
          <w:lang w:val="en-AU"/>
        </w:rPr>
        <w:t xml:space="preserve"> </w:t>
      </w:r>
      <w:r w:rsidR="00A42B55">
        <w:rPr>
          <w:rFonts w:cs="Arial"/>
          <w:color w:val="000000"/>
          <w:lang w:val="en-AU"/>
        </w:rPr>
        <w:t>8 hour working day</w:t>
      </w:r>
      <w:r>
        <w:rPr>
          <w:rFonts w:cs="Arial"/>
          <w:color w:val="000000"/>
          <w:lang w:val="en-AU"/>
        </w:rPr>
        <w:t xml:space="preserve"> for one person)</w:t>
      </w:r>
      <w:r w:rsidR="00A42B55" w:rsidRPr="00A42B55">
        <w:rPr>
          <w:rFonts w:cs="Arial"/>
          <w:color w:val="000000"/>
          <w:lang w:val="en-AU"/>
        </w:rPr>
        <w:t xml:space="preserve"> for </w:t>
      </w:r>
      <w:r w:rsidR="00840411">
        <w:rPr>
          <w:rFonts w:cs="Arial"/>
          <w:color w:val="000000"/>
          <w:lang w:val="en-AU"/>
        </w:rPr>
        <w:t>all the Nominated Personnel</w:t>
      </w:r>
      <w:r>
        <w:rPr>
          <w:rFonts w:cs="Arial"/>
          <w:color w:val="000000"/>
          <w:lang w:val="en-AU"/>
        </w:rPr>
        <w:t>. Fee rates should include</w:t>
      </w:r>
      <w:r w:rsidR="00A42B55" w:rsidRPr="00A42B55">
        <w:rPr>
          <w:rFonts w:cs="Arial"/>
          <w:color w:val="000000"/>
          <w:lang w:val="en-AU"/>
        </w:rPr>
        <w:t xml:space="preserve"> all costs that are not reimbursable. </w:t>
      </w:r>
      <w:r>
        <w:rPr>
          <w:rFonts w:cs="Arial"/>
          <w:color w:val="000000"/>
          <w:lang w:val="en-AU"/>
        </w:rPr>
        <w:t>Fee rates must be in Pound</w:t>
      </w:r>
      <w:r w:rsidR="00840411">
        <w:rPr>
          <w:rFonts w:cs="Arial"/>
          <w:color w:val="000000"/>
          <w:lang w:val="en-AU"/>
        </w:rPr>
        <w:t xml:space="preserve"> Sterling (GBP)</w:t>
      </w:r>
      <w:r w:rsidR="001404FA">
        <w:rPr>
          <w:rFonts w:cs="Arial"/>
          <w:color w:val="000000"/>
          <w:lang w:val="en-AU"/>
        </w:rPr>
        <w:t xml:space="preserve"> and </w:t>
      </w:r>
      <w:r w:rsidR="001404FA" w:rsidRPr="00F76DFD">
        <w:rPr>
          <w:rFonts w:cs="Arial"/>
          <w:b/>
          <w:color w:val="000000"/>
          <w:lang w:val="en-AU"/>
        </w:rPr>
        <w:t>must be inclusive of all relevant taxes</w:t>
      </w:r>
      <w:r w:rsidR="00840411">
        <w:rPr>
          <w:rFonts w:cs="Arial"/>
          <w:color w:val="000000"/>
          <w:lang w:val="en-AU"/>
        </w:rPr>
        <w:t xml:space="preserve">. </w:t>
      </w:r>
      <w:r w:rsidR="00A42B55" w:rsidRPr="00A42B55">
        <w:rPr>
          <w:rFonts w:cs="Arial"/>
          <w:color w:val="000000"/>
          <w:lang w:val="en-AU"/>
        </w:rPr>
        <w:t xml:space="preserve">This will form the basis of the comparative tender assessment. </w:t>
      </w:r>
    </w:p>
    <w:p w14:paraId="104CEF86" w14:textId="77777777" w:rsidR="00B74423" w:rsidRDefault="00B74423" w:rsidP="00840411">
      <w:pPr>
        <w:suppressAutoHyphens/>
        <w:ind w:left="792"/>
        <w:rPr>
          <w:rFonts w:cs="Arial"/>
          <w:color w:val="000000"/>
          <w:lang w:val="en-AU"/>
        </w:rPr>
      </w:pPr>
    </w:p>
    <w:tbl>
      <w:tblPr>
        <w:tblW w:w="44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13"/>
        <w:gridCol w:w="1545"/>
        <w:gridCol w:w="1842"/>
        <w:gridCol w:w="1842"/>
      </w:tblGrid>
      <w:tr w:rsidR="00B74423" w:rsidRPr="00A42B55" w14:paraId="5E01548E" w14:textId="77777777" w:rsidTr="00FD1EF0">
        <w:trPr>
          <w:trHeight w:val="254"/>
        </w:trPr>
        <w:tc>
          <w:tcPr>
            <w:tcW w:w="1974" w:type="pct"/>
            <w:shd w:val="clear" w:color="auto" w:fill="F2F2F2" w:themeFill="background1" w:themeFillShade="F2"/>
            <w:vAlign w:val="center"/>
          </w:tcPr>
          <w:p w14:paraId="728DA8A4" w14:textId="77777777" w:rsidR="00B74423" w:rsidRPr="003F0F5E" w:rsidRDefault="00B74423" w:rsidP="00FD1EF0">
            <w:pPr>
              <w:rPr>
                <w:b/>
                <w:bCs/>
                <w:lang w:val="en-AU"/>
              </w:rPr>
            </w:pPr>
            <w:r w:rsidRPr="003F0F5E">
              <w:rPr>
                <w:b/>
                <w:bCs/>
                <w:lang w:val="en-AU"/>
              </w:rPr>
              <w:t>Consultant</w:t>
            </w:r>
          </w:p>
        </w:tc>
        <w:tc>
          <w:tcPr>
            <w:tcW w:w="894" w:type="pct"/>
            <w:shd w:val="clear" w:color="auto" w:fill="F2F2F2" w:themeFill="background1" w:themeFillShade="F2"/>
            <w:vAlign w:val="center"/>
          </w:tcPr>
          <w:p w14:paraId="3F8B87ED" w14:textId="77777777" w:rsidR="00B74423" w:rsidRPr="003F0F5E" w:rsidRDefault="00B74423" w:rsidP="00FD1EF0">
            <w:pPr>
              <w:rPr>
                <w:b/>
                <w:bCs/>
                <w:lang w:val="en-AU"/>
              </w:rPr>
            </w:pPr>
            <w:r w:rsidRPr="003F0F5E">
              <w:rPr>
                <w:b/>
                <w:bCs/>
                <w:lang w:val="en-AU"/>
              </w:rPr>
              <w:t xml:space="preserve">Daily </w:t>
            </w:r>
            <w:r w:rsidR="00BE3CAA">
              <w:rPr>
                <w:b/>
                <w:bCs/>
                <w:lang w:val="en-AU"/>
              </w:rPr>
              <w:t xml:space="preserve">Fee </w:t>
            </w:r>
            <w:r w:rsidRPr="003F0F5E">
              <w:rPr>
                <w:b/>
                <w:bCs/>
                <w:lang w:val="en-AU"/>
              </w:rPr>
              <w:t>Rate</w:t>
            </w:r>
          </w:p>
        </w:tc>
        <w:tc>
          <w:tcPr>
            <w:tcW w:w="1066" w:type="pct"/>
            <w:shd w:val="clear" w:color="auto" w:fill="F2F2F2" w:themeFill="background1" w:themeFillShade="F2"/>
            <w:vAlign w:val="center"/>
          </w:tcPr>
          <w:p w14:paraId="66EA5BBF" w14:textId="77777777" w:rsidR="00B74423" w:rsidRPr="003F0F5E" w:rsidRDefault="00B74423" w:rsidP="00FD1EF0">
            <w:pPr>
              <w:rPr>
                <w:b/>
                <w:bCs/>
                <w:lang w:val="en-AU"/>
              </w:rPr>
            </w:pPr>
            <w:r w:rsidRPr="003F0F5E">
              <w:rPr>
                <w:b/>
                <w:bCs/>
                <w:lang w:val="en-AU"/>
              </w:rPr>
              <w:t>Number of Days</w:t>
            </w:r>
          </w:p>
        </w:tc>
        <w:tc>
          <w:tcPr>
            <w:tcW w:w="1066" w:type="pct"/>
            <w:shd w:val="clear" w:color="auto" w:fill="F2F2F2" w:themeFill="background1" w:themeFillShade="F2"/>
          </w:tcPr>
          <w:p w14:paraId="47CEA79F" w14:textId="77777777" w:rsidR="00B74423" w:rsidRPr="003F0F5E" w:rsidRDefault="00B74423" w:rsidP="00FD1EF0">
            <w:pPr>
              <w:rPr>
                <w:b/>
                <w:bCs/>
                <w:lang w:val="en-AU"/>
              </w:rPr>
            </w:pPr>
            <w:r w:rsidRPr="003F0F5E">
              <w:rPr>
                <w:b/>
                <w:bCs/>
                <w:lang w:val="en-AU"/>
              </w:rPr>
              <w:t>Cost</w:t>
            </w:r>
          </w:p>
        </w:tc>
      </w:tr>
      <w:tr w:rsidR="00B74423" w:rsidRPr="00A42B55" w14:paraId="5D0F4063" w14:textId="77777777" w:rsidTr="00FD1EF0">
        <w:trPr>
          <w:trHeight w:val="143"/>
        </w:trPr>
        <w:tc>
          <w:tcPr>
            <w:tcW w:w="1974" w:type="pct"/>
            <w:shd w:val="clear" w:color="auto" w:fill="auto"/>
            <w:vAlign w:val="center"/>
          </w:tcPr>
          <w:p w14:paraId="7415A499" w14:textId="77777777" w:rsidR="00B74423" w:rsidRPr="00A42B55" w:rsidRDefault="00B74423" w:rsidP="00FD1EF0">
            <w:pPr>
              <w:rPr>
                <w:iCs/>
                <w:lang w:val="en-AU"/>
              </w:rPr>
            </w:pPr>
            <w:r>
              <w:rPr>
                <w:iCs/>
                <w:lang w:val="en-AU"/>
              </w:rPr>
              <w:t>E.g. Consultant A</w:t>
            </w:r>
          </w:p>
        </w:tc>
        <w:tc>
          <w:tcPr>
            <w:tcW w:w="894" w:type="pct"/>
            <w:shd w:val="clear" w:color="auto" w:fill="auto"/>
            <w:vAlign w:val="center"/>
          </w:tcPr>
          <w:p w14:paraId="7D5879B0" w14:textId="77777777" w:rsidR="00B74423" w:rsidRPr="00A42B55" w:rsidRDefault="00B74423" w:rsidP="00FD1EF0">
            <w:pPr>
              <w:rPr>
                <w:lang w:val="en-AU"/>
              </w:rPr>
            </w:pPr>
            <w:r>
              <w:rPr>
                <w:lang w:val="en-AU"/>
              </w:rPr>
              <w:t>e.g. £100</w:t>
            </w:r>
          </w:p>
        </w:tc>
        <w:tc>
          <w:tcPr>
            <w:tcW w:w="1066" w:type="pct"/>
            <w:shd w:val="clear" w:color="auto" w:fill="auto"/>
            <w:vAlign w:val="center"/>
          </w:tcPr>
          <w:p w14:paraId="46415BBC" w14:textId="77777777" w:rsidR="00B74423" w:rsidRPr="00A42B55" w:rsidRDefault="00B74423" w:rsidP="00FD1EF0">
            <w:pPr>
              <w:rPr>
                <w:lang w:val="en-AU"/>
              </w:rPr>
            </w:pPr>
            <w:r>
              <w:rPr>
                <w:lang w:val="en-AU"/>
              </w:rPr>
              <w:t>e.g. 2</w:t>
            </w:r>
          </w:p>
        </w:tc>
        <w:tc>
          <w:tcPr>
            <w:tcW w:w="1066" w:type="pct"/>
          </w:tcPr>
          <w:p w14:paraId="54690C71" w14:textId="77777777" w:rsidR="00B74423" w:rsidRPr="00A42B55" w:rsidRDefault="00B74423" w:rsidP="00FD1EF0">
            <w:pPr>
              <w:rPr>
                <w:lang w:val="en-AU"/>
              </w:rPr>
            </w:pPr>
            <w:r>
              <w:rPr>
                <w:lang w:val="en-AU"/>
              </w:rPr>
              <w:t>e.g. £200 (2x£100)</w:t>
            </w:r>
          </w:p>
        </w:tc>
      </w:tr>
      <w:tr w:rsidR="00B74423" w:rsidRPr="00A42B55" w14:paraId="650A76BF" w14:textId="77777777" w:rsidTr="00FD1EF0">
        <w:trPr>
          <w:trHeight w:val="143"/>
        </w:trPr>
        <w:tc>
          <w:tcPr>
            <w:tcW w:w="1974" w:type="pct"/>
            <w:shd w:val="clear" w:color="auto" w:fill="auto"/>
            <w:vAlign w:val="center"/>
          </w:tcPr>
          <w:p w14:paraId="2D26010A" w14:textId="77777777" w:rsidR="00B74423" w:rsidRPr="00A42B55" w:rsidRDefault="00840411" w:rsidP="00FD1EF0">
            <w:pPr>
              <w:rPr>
                <w:iCs/>
                <w:lang w:val="en-AU"/>
              </w:rPr>
            </w:pPr>
            <w:r>
              <w:rPr>
                <w:iCs/>
                <w:lang w:val="en-AU"/>
              </w:rPr>
              <w:t>E.g. Consultant B</w:t>
            </w:r>
          </w:p>
        </w:tc>
        <w:tc>
          <w:tcPr>
            <w:tcW w:w="894" w:type="pct"/>
            <w:shd w:val="clear" w:color="auto" w:fill="auto"/>
            <w:vAlign w:val="center"/>
          </w:tcPr>
          <w:p w14:paraId="2602A5C4" w14:textId="77777777" w:rsidR="00B74423" w:rsidRPr="00A42B55" w:rsidRDefault="00840411" w:rsidP="00FD1EF0">
            <w:pPr>
              <w:rPr>
                <w:lang w:val="en-AU"/>
              </w:rPr>
            </w:pPr>
            <w:r>
              <w:rPr>
                <w:lang w:val="en-AU"/>
              </w:rPr>
              <w:t>e.g. £50</w:t>
            </w:r>
          </w:p>
        </w:tc>
        <w:tc>
          <w:tcPr>
            <w:tcW w:w="1066" w:type="pct"/>
            <w:shd w:val="clear" w:color="auto" w:fill="auto"/>
            <w:vAlign w:val="center"/>
          </w:tcPr>
          <w:p w14:paraId="4E9E0E78" w14:textId="77777777" w:rsidR="00B74423" w:rsidRPr="00A42B55" w:rsidRDefault="00840411" w:rsidP="00FD1EF0">
            <w:pPr>
              <w:rPr>
                <w:lang w:val="en-AU"/>
              </w:rPr>
            </w:pPr>
            <w:r>
              <w:rPr>
                <w:lang w:val="en-AU"/>
              </w:rPr>
              <w:t>e.g. 3</w:t>
            </w:r>
          </w:p>
        </w:tc>
        <w:tc>
          <w:tcPr>
            <w:tcW w:w="1066" w:type="pct"/>
          </w:tcPr>
          <w:p w14:paraId="209DE943" w14:textId="77777777" w:rsidR="00B74423" w:rsidRPr="00A42B55" w:rsidRDefault="00840411" w:rsidP="00FD1EF0">
            <w:pPr>
              <w:rPr>
                <w:lang w:val="en-AU"/>
              </w:rPr>
            </w:pPr>
            <w:r>
              <w:rPr>
                <w:lang w:val="en-AU"/>
              </w:rPr>
              <w:t>e.g. £150 (3x£50)</w:t>
            </w:r>
          </w:p>
        </w:tc>
      </w:tr>
      <w:tr w:rsidR="00B74423" w:rsidRPr="00A42B55" w14:paraId="1822C79F" w14:textId="77777777" w:rsidTr="00FD1EF0">
        <w:trPr>
          <w:trHeight w:val="143"/>
        </w:trPr>
        <w:tc>
          <w:tcPr>
            <w:tcW w:w="3934" w:type="pct"/>
            <w:gridSpan w:val="3"/>
            <w:shd w:val="clear" w:color="auto" w:fill="auto"/>
            <w:vAlign w:val="center"/>
          </w:tcPr>
          <w:p w14:paraId="5D7A5B32" w14:textId="77777777" w:rsidR="00B74423" w:rsidRPr="00A42B55" w:rsidRDefault="00B74423" w:rsidP="00FD1EF0">
            <w:pPr>
              <w:jc w:val="right"/>
              <w:rPr>
                <w:b/>
                <w:lang w:val="en-AU"/>
              </w:rPr>
            </w:pPr>
            <w:r w:rsidRPr="00A42B55">
              <w:rPr>
                <w:b/>
                <w:lang w:val="en-AU"/>
              </w:rPr>
              <w:t>Total Tender Price</w:t>
            </w:r>
          </w:p>
        </w:tc>
        <w:tc>
          <w:tcPr>
            <w:tcW w:w="1066" w:type="pct"/>
          </w:tcPr>
          <w:p w14:paraId="3A0976E3" w14:textId="77777777" w:rsidR="00B74423" w:rsidRPr="00A42B55" w:rsidRDefault="00840411" w:rsidP="00FD1EF0">
            <w:pPr>
              <w:rPr>
                <w:lang w:val="en-AU"/>
              </w:rPr>
            </w:pPr>
            <w:r>
              <w:rPr>
                <w:lang w:val="en-AU"/>
              </w:rPr>
              <w:t>e.g. £350</w:t>
            </w:r>
          </w:p>
        </w:tc>
      </w:tr>
    </w:tbl>
    <w:p w14:paraId="0950DA7C" w14:textId="77777777" w:rsidR="00A42B55" w:rsidRDefault="00A42B55" w:rsidP="00840411">
      <w:pPr>
        <w:suppressAutoHyphens/>
        <w:ind w:left="792"/>
        <w:rPr>
          <w:rFonts w:cs="Arial"/>
          <w:color w:val="000000"/>
          <w:lang w:val="en-AU"/>
        </w:rPr>
      </w:pPr>
    </w:p>
    <w:p w14:paraId="7DDA719A" w14:textId="78B66F76" w:rsidR="00A42B55" w:rsidRDefault="008F3925" w:rsidP="00F042FE">
      <w:pPr>
        <w:numPr>
          <w:ilvl w:val="1"/>
          <w:numId w:val="16"/>
        </w:numPr>
        <w:suppressAutoHyphens/>
        <w:rPr>
          <w:rFonts w:cs="Arial"/>
          <w:color w:val="000000"/>
          <w:lang w:val="en-AU"/>
        </w:rPr>
      </w:pPr>
      <w:r>
        <w:rPr>
          <w:rFonts w:cs="Arial"/>
          <w:color w:val="000000"/>
          <w:lang w:val="en-AU"/>
        </w:rPr>
        <w:t>Using the below format</w:t>
      </w:r>
      <w:r w:rsidR="00185561">
        <w:rPr>
          <w:rFonts w:cs="Arial"/>
          <w:color w:val="000000"/>
          <w:lang w:val="en-AU"/>
        </w:rPr>
        <w:t xml:space="preserve"> </w:t>
      </w:r>
      <w:r w:rsidR="00A42B55">
        <w:rPr>
          <w:rFonts w:cs="Arial"/>
          <w:color w:val="000000"/>
          <w:lang w:val="en-AU"/>
        </w:rPr>
        <w:t xml:space="preserve">provide a budget </w:t>
      </w:r>
      <w:r w:rsidR="00185561">
        <w:rPr>
          <w:rFonts w:cs="Arial"/>
          <w:color w:val="000000"/>
          <w:lang w:val="en-AU"/>
        </w:rPr>
        <w:t xml:space="preserve">and total value </w:t>
      </w:r>
      <w:r w:rsidR="00A42B55">
        <w:rPr>
          <w:rFonts w:cs="Arial"/>
          <w:color w:val="000000"/>
          <w:lang w:val="en-AU"/>
        </w:rPr>
        <w:t>of</w:t>
      </w:r>
      <w:r w:rsidR="00185561">
        <w:rPr>
          <w:rFonts w:cs="Arial"/>
          <w:color w:val="000000"/>
          <w:lang w:val="en-AU"/>
        </w:rPr>
        <w:t xml:space="preserve"> </w:t>
      </w:r>
      <w:r w:rsidR="006207E4">
        <w:rPr>
          <w:rFonts w:cs="Arial"/>
          <w:color w:val="000000"/>
          <w:lang w:val="en-AU"/>
        </w:rPr>
        <w:t xml:space="preserve">all </w:t>
      </w:r>
      <w:r w:rsidR="00185561">
        <w:rPr>
          <w:rFonts w:cs="Arial"/>
          <w:color w:val="000000"/>
          <w:lang w:val="en-AU"/>
        </w:rPr>
        <w:t xml:space="preserve">expected </w:t>
      </w:r>
      <w:r w:rsidR="00A42B55" w:rsidRPr="00A42B55">
        <w:rPr>
          <w:rFonts w:cs="Arial"/>
          <w:color w:val="000000"/>
          <w:lang w:val="en-AU"/>
        </w:rPr>
        <w:t xml:space="preserve">reimbursable expenses </w:t>
      </w:r>
      <w:r w:rsidR="00A42B55">
        <w:rPr>
          <w:rFonts w:cs="Arial"/>
          <w:color w:val="000000"/>
          <w:lang w:val="en-AU"/>
        </w:rPr>
        <w:t>(</w:t>
      </w:r>
      <w:r w:rsidR="00185561">
        <w:rPr>
          <w:rFonts w:cs="Arial"/>
          <w:color w:val="000000"/>
          <w:lang w:val="en-AU"/>
        </w:rPr>
        <w:t>see</w:t>
      </w:r>
      <w:r w:rsidR="00A42B55">
        <w:rPr>
          <w:rFonts w:cs="Arial"/>
          <w:color w:val="000000"/>
          <w:lang w:val="en-AU"/>
        </w:rPr>
        <w:t xml:space="preserve"> </w:t>
      </w:r>
      <w:r w:rsidR="00A42B55" w:rsidRPr="00A42B55">
        <w:rPr>
          <w:rFonts w:cs="Arial"/>
          <w:color w:val="000000"/>
          <w:lang w:val="en-AU"/>
        </w:rPr>
        <w:t>Sections 2-4 below</w:t>
      </w:r>
      <w:r w:rsidR="00185561">
        <w:rPr>
          <w:rFonts w:cs="Arial"/>
          <w:color w:val="000000"/>
          <w:lang w:val="en-AU"/>
        </w:rPr>
        <w:t xml:space="preserve"> for eligible expenses</w:t>
      </w:r>
      <w:r w:rsidR="00A42B55">
        <w:rPr>
          <w:rFonts w:cs="Arial"/>
          <w:color w:val="000000"/>
          <w:lang w:val="en-AU"/>
        </w:rPr>
        <w:t xml:space="preserve">) </w:t>
      </w:r>
      <w:r w:rsidR="00185561">
        <w:rPr>
          <w:rFonts w:cs="Arial"/>
          <w:color w:val="000000"/>
          <w:lang w:val="en-AU"/>
        </w:rPr>
        <w:t>in the format below. While these</w:t>
      </w:r>
      <w:r w:rsidR="00BE3CAA">
        <w:rPr>
          <w:rFonts w:cs="Arial"/>
          <w:color w:val="000000"/>
          <w:lang w:val="en-AU"/>
        </w:rPr>
        <w:t xml:space="preserve"> will not form</w:t>
      </w:r>
      <w:r w:rsidR="00A42B55">
        <w:rPr>
          <w:rFonts w:cs="Arial"/>
          <w:color w:val="000000"/>
          <w:lang w:val="en-AU"/>
        </w:rPr>
        <w:t xml:space="preserve"> part of the Tender Price and will not be considered in the comparative </w:t>
      </w:r>
      <w:r w:rsidR="009C11A4">
        <w:rPr>
          <w:rFonts w:cs="Arial"/>
          <w:color w:val="000000"/>
          <w:lang w:val="en-AU"/>
        </w:rPr>
        <w:t xml:space="preserve">price </w:t>
      </w:r>
      <w:r w:rsidR="00A42B55">
        <w:rPr>
          <w:rFonts w:cs="Arial"/>
          <w:color w:val="000000"/>
          <w:lang w:val="en-AU"/>
        </w:rPr>
        <w:t xml:space="preserve">assessment, Tenderers should note that the Financial Limit of </w:t>
      </w:r>
      <w:r w:rsidR="006207E4">
        <w:rPr>
          <w:rFonts w:cs="Arial"/>
          <w:color w:val="000000"/>
          <w:lang w:val="en-AU"/>
        </w:rPr>
        <w:t>this Tender</w:t>
      </w:r>
      <w:r w:rsidR="00A42B55">
        <w:rPr>
          <w:rFonts w:cs="Arial"/>
          <w:color w:val="000000"/>
          <w:lang w:val="en-AU"/>
        </w:rPr>
        <w:t xml:space="preserve"> is £</w:t>
      </w:r>
      <w:r w:rsidR="00CB7C40">
        <w:rPr>
          <w:rFonts w:cs="Arial"/>
          <w:color w:val="000000"/>
          <w:lang w:val="en-AU"/>
        </w:rPr>
        <w:t>110,000</w:t>
      </w:r>
      <w:r w:rsidR="00A42B55">
        <w:rPr>
          <w:rFonts w:cs="Arial"/>
          <w:color w:val="000000"/>
          <w:lang w:val="en-AU"/>
        </w:rPr>
        <w:t xml:space="preserve"> and </w:t>
      </w:r>
      <w:r w:rsidR="00185561">
        <w:rPr>
          <w:rFonts w:cs="Arial"/>
          <w:color w:val="000000"/>
          <w:lang w:val="en-AU"/>
        </w:rPr>
        <w:t xml:space="preserve">that the </w:t>
      </w:r>
      <w:r w:rsidR="00A42B55">
        <w:rPr>
          <w:rFonts w:cs="Arial"/>
          <w:color w:val="000000"/>
          <w:lang w:val="en-AU"/>
        </w:rPr>
        <w:t>Tender P</w:t>
      </w:r>
      <w:r w:rsidR="00185561">
        <w:rPr>
          <w:rFonts w:cs="Arial"/>
          <w:color w:val="000000"/>
          <w:lang w:val="en-AU"/>
        </w:rPr>
        <w:t>rice</w:t>
      </w:r>
      <w:r w:rsidR="00A42B55">
        <w:rPr>
          <w:rFonts w:cs="Arial"/>
          <w:color w:val="000000"/>
          <w:lang w:val="en-AU"/>
        </w:rPr>
        <w:t xml:space="preserve"> plus (+) </w:t>
      </w:r>
      <w:r w:rsidR="00185561">
        <w:rPr>
          <w:rFonts w:cs="Arial"/>
          <w:color w:val="000000"/>
          <w:lang w:val="en-AU"/>
        </w:rPr>
        <w:t xml:space="preserve">the </w:t>
      </w:r>
      <w:r w:rsidR="006207E4">
        <w:rPr>
          <w:rFonts w:cs="Arial"/>
          <w:color w:val="000000"/>
          <w:lang w:val="en-AU"/>
        </w:rPr>
        <w:t>Total</w:t>
      </w:r>
      <w:r w:rsidR="00185561">
        <w:rPr>
          <w:rFonts w:cs="Arial"/>
          <w:color w:val="000000"/>
          <w:lang w:val="en-AU"/>
        </w:rPr>
        <w:t xml:space="preserve"> </w:t>
      </w:r>
      <w:r w:rsidR="006207E4">
        <w:rPr>
          <w:rFonts w:cs="Arial"/>
          <w:color w:val="000000"/>
          <w:lang w:val="en-AU"/>
        </w:rPr>
        <w:t>R</w:t>
      </w:r>
      <w:r w:rsidR="00185561">
        <w:rPr>
          <w:rFonts w:cs="Arial"/>
          <w:color w:val="000000"/>
          <w:lang w:val="en-AU"/>
        </w:rPr>
        <w:t xml:space="preserve">eimbursable </w:t>
      </w:r>
      <w:r w:rsidR="006207E4">
        <w:rPr>
          <w:rFonts w:cs="Arial"/>
          <w:color w:val="000000"/>
          <w:lang w:val="en-AU"/>
        </w:rPr>
        <w:t>E</w:t>
      </w:r>
      <w:r w:rsidR="00185561">
        <w:rPr>
          <w:rFonts w:cs="Arial"/>
          <w:color w:val="000000"/>
          <w:lang w:val="en-AU"/>
        </w:rPr>
        <w:t xml:space="preserve">xpenses cannot exceed the Financial Limit. Where the Financial Limit is exceeded, </w:t>
      </w:r>
      <w:r w:rsidR="00865EFB">
        <w:rPr>
          <w:rFonts w:cs="Arial"/>
          <w:color w:val="000000"/>
          <w:lang w:val="en-AU"/>
        </w:rPr>
        <w:t>the Company</w:t>
      </w:r>
      <w:r w:rsidR="00185561">
        <w:rPr>
          <w:rFonts w:cs="Arial"/>
          <w:color w:val="000000"/>
          <w:lang w:val="en-AU"/>
        </w:rPr>
        <w:t xml:space="preserve"> reserves the right</w:t>
      </w:r>
      <w:r w:rsidR="00B74423">
        <w:rPr>
          <w:rFonts w:cs="Arial"/>
          <w:color w:val="000000"/>
          <w:lang w:val="en-AU"/>
        </w:rPr>
        <w:t xml:space="preserve"> not</w:t>
      </w:r>
      <w:r w:rsidR="006207E4">
        <w:rPr>
          <w:rFonts w:cs="Arial"/>
          <w:color w:val="000000"/>
          <w:lang w:val="en-AU"/>
        </w:rPr>
        <w:t xml:space="preserve"> to</w:t>
      </w:r>
      <w:r w:rsidR="00B74423">
        <w:rPr>
          <w:rFonts w:cs="Arial"/>
          <w:color w:val="000000"/>
          <w:lang w:val="en-AU"/>
        </w:rPr>
        <w:t xml:space="preserve"> accept the Tender.</w:t>
      </w:r>
      <w:r w:rsidR="00266F6B">
        <w:rPr>
          <w:rFonts w:cs="Arial"/>
          <w:color w:val="000000"/>
          <w:lang w:val="en-AU"/>
        </w:rPr>
        <w:t xml:space="preserve"> Considerations will be made on a value for money basis and not merely on the financial limit indicated in the tender. Applicants are strongly discouraged from inflating figures just to meet the financial limit. </w:t>
      </w:r>
    </w:p>
    <w:p w14:paraId="404527BE" w14:textId="77777777" w:rsidR="00A42B55" w:rsidRDefault="00A42B55" w:rsidP="00A42B55">
      <w:pPr>
        <w:suppressAutoHyphens/>
        <w:ind w:left="792"/>
        <w:rPr>
          <w:rFonts w:cs="Arial"/>
          <w:color w:val="000000"/>
          <w:lang w:val="en-AU"/>
        </w:rPr>
      </w:pPr>
    </w:p>
    <w:tbl>
      <w:tblPr>
        <w:tblW w:w="44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14"/>
        <w:gridCol w:w="1545"/>
        <w:gridCol w:w="1842"/>
        <w:gridCol w:w="1841"/>
      </w:tblGrid>
      <w:tr w:rsidR="00B74423" w:rsidRPr="00A42B55" w14:paraId="394F6452" w14:textId="77777777" w:rsidTr="006207E4">
        <w:trPr>
          <w:trHeight w:val="254"/>
        </w:trPr>
        <w:tc>
          <w:tcPr>
            <w:tcW w:w="1975" w:type="pct"/>
            <w:shd w:val="clear" w:color="auto" w:fill="F2F2F2" w:themeFill="background1" w:themeFillShade="F2"/>
            <w:vAlign w:val="center"/>
          </w:tcPr>
          <w:p w14:paraId="3812752C" w14:textId="77777777" w:rsidR="00B74423" w:rsidRPr="003F0F5E" w:rsidRDefault="00B74423" w:rsidP="006207E4">
            <w:pPr>
              <w:rPr>
                <w:b/>
                <w:bCs/>
                <w:lang w:val="en-AU"/>
              </w:rPr>
            </w:pPr>
            <w:r>
              <w:rPr>
                <w:b/>
                <w:bCs/>
                <w:lang w:val="en-AU"/>
              </w:rPr>
              <w:t>Reimbursable Expense</w:t>
            </w:r>
            <w:r w:rsidR="006207E4">
              <w:rPr>
                <w:b/>
                <w:bCs/>
                <w:lang w:val="en-AU"/>
              </w:rPr>
              <w:t>s</w:t>
            </w:r>
            <w:r>
              <w:rPr>
                <w:b/>
                <w:bCs/>
                <w:lang w:val="en-AU"/>
              </w:rPr>
              <w:t xml:space="preserve"> Line Item</w:t>
            </w:r>
          </w:p>
        </w:tc>
        <w:tc>
          <w:tcPr>
            <w:tcW w:w="894" w:type="pct"/>
            <w:shd w:val="clear" w:color="auto" w:fill="F2F2F2" w:themeFill="background1" w:themeFillShade="F2"/>
            <w:vAlign w:val="center"/>
          </w:tcPr>
          <w:p w14:paraId="3725E7F6" w14:textId="77777777" w:rsidR="00B74423" w:rsidRPr="003F0F5E" w:rsidRDefault="00B74423" w:rsidP="00FD1EF0">
            <w:pPr>
              <w:rPr>
                <w:b/>
                <w:bCs/>
                <w:lang w:val="en-AU"/>
              </w:rPr>
            </w:pPr>
            <w:r>
              <w:rPr>
                <w:b/>
                <w:bCs/>
                <w:lang w:val="en-AU"/>
              </w:rPr>
              <w:t>Units</w:t>
            </w:r>
          </w:p>
        </w:tc>
        <w:tc>
          <w:tcPr>
            <w:tcW w:w="1066" w:type="pct"/>
            <w:shd w:val="clear" w:color="auto" w:fill="F2F2F2" w:themeFill="background1" w:themeFillShade="F2"/>
            <w:vAlign w:val="center"/>
          </w:tcPr>
          <w:p w14:paraId="44408D14" w14:textId="77777777" w:rsidR="00B74423" w:rsidRPr="003F0F5E" w:rsidRDefault="00B74423" w:rsidP="00FD1EF0">
            <w:pPr>
              <w:rPr>
                <w:b/>
                <w:bCs/>
                <w:lang w:val="en-AU"/>
              </w:rPr>
            </w:pPr>
            <w:r>
              <w:rPr>
                <w:b/>
                <w:bCs/>
                <w:lang w:val="en-AU"/>
              </w:rPr>
              <w:t>Price</w:t>
            </w:r>
          </w:p>
        </w:tc>
        <w:tc>
          <w:tcPr>
            <w:tcW w:w="1066" w:type="pct"/>
            <w:shd w:val="clear" w:color="auto" w:fill="F2F2F2" w:themeFill="background1" w:themeFillShade="F2"/>
          </w:tcPr>
          <w:p w14:paraId="7B710164" w14:textId="77777777" w:rsidR="00B74423" w:rsidRPr="003F0F5E" w:rsidRDefault="00B74423" w:rsidP="00FD1EF0">
            <w:pPr>
              <w:rPr>
                <w:b/>
                <w:bCs/>
                <w:lang w:val="en-AU"/>
              </w:rPr>
            </w:pPr>
            <w:r>
              <w:rPr>
                <w:b/>
                <w:bCs/>
                <w:lang w:val="en-AU"/>
              </w:rPr>
              <w:t>Cost</w:t>
            </w:r>
          </w:p>
        </w:tc>
      </w:tr>
      <w:tr w:rsidR="00B74423" w:rsidRPr="00A42B55" w14:paraId="542831CE" w14:textId="77777777" w:rsidTr="006207E4">
        <w:trPr>
          <w:trHeight w:val="143"/>
        </w:trPr>
        <w:tc>
          <w:tcPr>
            <w:tcW w:w="1975" w:type="pct"/>
            <w:shd w:val="clear" w:color="auto" w:fill="auto"/>
            <w:vAlign w:val="center"/>
          </w:tcPr>
          <w:p w14:paraId="35C87588" w14:textId="77777777" w:rsidR="00B74423" w:rsidRPr="00A42B55" w:rsidRDefault="00B74423" w:rsidP="00FD1EF0">
            <w:pPr>
              <w:rPr>
                <w:iCs/>
                <w:lang w:val="en-AU"/>
              </w:rPr>
            </w:pPr>
            <w:r>
              <w:rPr>
                <w:iCs/>
                <w:lang w:val="en-AU"/>
              </w:rPr>
              <w:t>E.g. International Flight to [X] from [X]</w:t>
            </w:r>
          </w:p>
        </w:tc>
        <w:tc>
          <w:tcPr>
            <w:tcW w:w="894" w:type="pct"/>
            <w:shd w:val="clear" w:color="auto" w:fill="auto"/>
            <w:vAlign w:val="center"/>
          </w:tcPr>
          <w:p w14:paraId="6651B0C7" w14:textId="77777777" w:rsidR="00B74423" w:rsidRPr="00A42B55" w:rsidRDefault="00B74423" w:rsidP="00FD1EF0">
            <w:pPr>
              <w:rPr>
                <w:lang w:val="en-AU"/>
              </w:rPr>
            </w:pPr>
            <w:r>
              <w:rPr>
                <w:lang w:val="en-AU"/>
              </w:rPr>
              <w:t>E.g. 2 (if 2 consultants)</w:t>
            </w:r>
          </w:p>
        </w:tc>
        <w:tc>
          <w:tcPr>
            <w:tcW w:w="1066" w:type="pct"/>
            <w:shd w:val="clear" w:color="auto" w:fill="auto"/>
            <w:vAlign w:val="center"/>
          </w:tcPr>
          <w:p w14:paraId="66F7C258" w14:textId="77777777" w:rsidR="00B74423" w:rsidRPr="00A42B55" w:rsidRDefault="00B74423" w:rsidP="00FD1EF0">
            <w:pPr>
              <w:rPr>
                <w:lang w:val="en-AU"/>
              </w:rPr>
            </w:pPr>
            <w:r>
              <w:rPr>
                <w:lang w:val="en-AU"/>
              </w:rPr>
              <w:t>e.g. £100</w:t>
            </w:r>
          </w:p>
        </w:tc>
        <w:tc>
          <w:tcPr>
            <w:tcW w:w="1066" w:type="pct"/>
          </w:tcPr>
          <w:p w14:paraId="49E79411" w14:textId="77777777" w:rsidR="00B74423" w:rsidRPr="00A42B55" w:rsidRDefault="00B74423" w:rsidP="00FD1EF0">
            <w:pPr>
              <w:rPr>
                <w:lang w:val="en-AU"/>
              </w:rPr>
            </w:pPr>
            <w:r>
              <w:rPr>
                <w:lang w:val="en-AU"/>
              </w:rPr>
              <w:t>e.g. £200 (2 x £100)</w:t>
            </w:r>
          </w:p>
        </w:tc>
      </w:tr>
      <w:tr w:rsidR="00B74423" w:rsidRPr="00A42B55" w14:paraId="41A8F8FA" w14:textId="77777777" w:rsidTr="006207E4">
        <w:trPr>
          <w:trHeight w:val="143"/>
        </w:trPr>
        <w:tc>
          <w:tcPr>
            <w:tcW w:w="1975" w:type="pct"/>
            <w:shd w:val="clear" w:color="auto" w:fill="auto"/>
            <w:vAlign w:val="center"/>
          </w:tcPr>
          <w:p w14:paraId="250B9FAD" w14:textId="77777777" w:rsidR="00B74423" w:rsidRPr="00A42B55" w:rsidRDefault="00B74423" w:rsidP="00FD1EF0">
            <w:pPr>
              <w:rPr>
                <w:iCs/>
                <w:lang w:val="en-AU"/>
              </w:rPr>
            </w:pPr>
          </w:p>
        </w:tc>
        <w:tc>
          <w:tcPr>
            <w:tcW w:w="894" w:type="pct"/>
            <w:shd w:val="clear" w:color="auto" w:fill="auto"/>
            <w:vAlign w:val="center"/>
          </w:tcPr>
          <w:p w14:paraId="49F982A5" w14:textId="77777777" w:rsidR="00B74423" w:rsidRPr="00A42B55" w:rsidRDefault="00B74423" w:rsidP="00FD1EF0">
            <w:pPr>
              <w:rPr>
                <w:lang w:val="en-AU"/>
              </w:rPr>
            </w:pPr>
          </w:p>
        </w:tc>
        <w:tc>
          <w:tcPr>
            <w:tcW w:w="1066" w:type="pct"/>
            <w:shd w:val="clear" w:color="auto" w:fill="auto"/>
            <w:vAlign w:val="center"/>
          </w:tcPr>
          <w:p w14:paraId="0415C2C5" w14:textId="77777777" w:rsidR="00B74423" w:rsidRPr="00A42B55" w:rsidRDefault="00B74423" w:rsidP="00FD1EF0">
            <w:pPr>
              <w:rPr>
                <w:lang w:val="en-AU"/>
              </w:rPr>
            </w:pPr>
          </w:p>
        </w:tc>
        <w:tc>
          <w:tcPr>
            <w:tcW w:w="1066" w:type="pct"/>
          </w:tcPr>
          <w:p w14:paraId="51DDB657" w14:textId="77777777" w:rsidR="00B74423" w:rsidRPr="00A42B55" w:rsidRDefault="00B74423" w:rsidP="00FD1EF0">
            <w:pPr>
              <w:rPr>
                <w:lang w:val="en-AU"/>
              </w:rPr>
            </w:pPr>
          </w:p>
        </w:tc>
      </w:tr>
      <w:tr w:rsidR="00B74423" w:rsidRPr="00A42B55" w14:paraId="3BE1EBEA" w14:textId="77777777" w:rsidTr="00FD1EF0">
        <w:trPr>
          <w:trHeight w:val="143"/>
        </w:trPr>
        <w:tc>
          <w:tcPr>
            <w:tcW w:w="3934" w:type="pct"/>
            <w:gridSpan w:val="3"/>
            <w:shd w:val="clear" w:color="auto" w:fill="auto"/>
            <w:vAlign w:val="center"/>
          </w:tcPr>
          <w:p w14:paraId="0A6472B4" w14:textId="77777777" w:rsidR="00B74423" w:rsidRPr="00A42B55" w:rsidRDefault="00B74423" w:rsidP="00FD1EF0">
            <w:pPr>
              <w:jc w:val="right"/>
              <w:rPr>
                <w:b/>
                <w:lang w:val="en-AU"/>
              </w:rPr>
            </w:pPr>
            <w:r>
              <w:rPr>
                <w:b/>
                <w:lang w:val="en-AU"/>
              </w:rPr>
              <w:t>Total Reimbursable Expenses</w:t>
            </w:r>
          </w:p>
        </w:tc>
        <w:tc>
          <w:tcPr>
            <w:tcW w:w="1066" w:type="pct"/>
          </w:tcPr>
          <w:p w14:paraId="4A911BBD" w14:textId="77777777" w:rsidR="00B74423" w:rsidRPr="00A42B55" w:rsidRDefault="006207E4" w:rsidP="00FD1EF0">
            <w:pPr>
              <w:rPr>
                <w:lang w:val="en-AU"/>
              </w:rPr>
            </w:pPr>
            <w:r>
              <w:rPr>
                <w:lang w:val="en-AU"/>
              </w:rPr>
              <w:t>e.g. £200</w:t>
            </w:r>
          </w:p>
        </w:tc>
      </w:tr>
    </w:tbl>
    <w:p w14:paraId="65244A12" w14:textId="77777777" w:rsidR="00A42B55" w:rsidRPr="00A42B55" w:rsidRDefault="00A42B55" w:rsidP="00F042FE">
      <w:pPr>
        <w:numPr>
          <w:ilvl w:val="0"/>
          <w:numId w:val="16"/>
        </w:numPr>
        <w:suppressAutoHyphens/>
        <w:rPr>
          <w:rFonts w:cs="Arial"/>
          <w:color w:val="000000"/>
          <w:lang w:val="en-AU"/>
        </w:rPr>
      </w:pPr>
      <w:r w:rsidRPr="00A42B55">
        <w:rPr>
          <w:rFonts w:cs="Arial"/>
          <w:color w:val="000000"/>
          <w:lang w:val="en-AU"/>
        </w:rPr>
        <w:t>The following financial aspects need to be taken into consideration:</w:t>
      </w:r>
    </w:p>
    <w:p w14:paraId="3C3A7B1E" w14:textId="77777777" w:rsidR="00A42B55" w:rsidRDefault="00A42B55" w:rsidP="00F042FE">
      <w:pPr>
        <w:numPr>
          <w:ilvl w:val="1"/>
          <w:numId w:val="16"/>
        </w:numPr>
        <w:suppressAutoHyphens/>
        <w:rPr>
          <w:rFonts w:cs="Arial"/>
          <w:color w:val="000000"/>
          <w:lang w:val="en-AU"/>
        </w:rPr>
      </w:pPr>
      <w:r w:rsidRPr="00A42B55">
        <w:rPr>
          <w:rFonts w:cs="Arial"/>
          <w:color w:val="000000"/>
          <w:lang w:val="en-AU"/>
        </w:rPr>
        <w:t xml:space="preserve"> the rate</w:t>
      </w:r>
      <w:r w:rsidR="00F30BF2">
        <w:rPr>
          <w:rFonts w:cs="Arial"/>
          <w:color w:val="000000"/>
          <w:lang w:val="en-AU"/>
        </w:rPr>
        <w:t>s</w:t>
      </w:r>
      <w:r w:rsidRPr="00A42B55">
        <w:rPr>
          <w:rFonts w:cs="Arial"/>
          <w:color w:val="000000"/>
          <w:lang w:val="en-AU"/>
        </w:rPr>
        <w:t xml:space="preserve"> should be based </w:t>
      </w:r>
      <w:r w:rsidRPr="008F3925">
        <w:rPr>
          <w:rFonts w:cs="Arial"/>
          <w:color w:val="000000"/>
          <w:lang w:val="en-AU"/>
        </w:rPr>
        <w:t>only</w:t>
      </w:r>
      <w:r w:rsidRPr="00A42B55">
        <w:rPr>
          <w:rFonts w:cs="Arial"/>
          <w:color w:val="000000"/>
          <w:lang w:val="en-AU"/>
        </w:rPr>
        <w:t xml:space="preserve"> on the number of days specified the Terms of Reference</w:t>
      </w:r>
      <w:r w:rsidR="00BE3CAA">
        <w:rPr>
          <w:rFonts w:cs="Arial"/>
          <w:color w:val="000000"/>
          <w:lang w:val="en-AU"/>
        </w:rPr>
        <w:t>;</w:t>
      </w:r>
    </w:p>
    <w:p w14:paraId="2A91FAED" w14:textId="77777777" w:rsidR="00294198" w:rsidRPr="00294198" w:rsidRDefault="00F30BF2" w:rsidP="00F042FE">
      <w:pPr>
        <w:numPr>
          <w:ilvl w:val="1"/>
          <w:numId w:val="16"/>
        </w:numPr>
        <w:suppressAutoHyphens/>
        <w:rPr>
          <w:rFonts w:cs="Arial"/>
          <w:color w:val="000000"/>
          <w:lang w:val="en-AU"/>
        </w:rPr>
      </w:pPr>
      <w:r>
        <w:rPr>
          <w:rFonts w:cs="Arial"/>
          <w:color w:val="000000"/>
          <w:lang w:val="en-AU"/>
        </w:rPr>
        <w:t xml:space="preserve"> the</w:t>
      </w:r>
      <w:r w:rsidR="00294198">
        <w:rPr>
          <w:rFonts w:cs="Arial"/>
          <w:color w:val="000000"/>
          <w:lang w:val="en-AU"/>
        </w:rPr>
        <w:t xml:space="preserve"> rates</w:t>
      </w:r>
      <w:r w:rsidR="00294198" w:rsidRPr="00294198">
        <w:rPr>
          <w:rFonts w:cs="Arial"/>
          <w:color w:val="000000"/>
          <w:lang w:val="en-AU"/>
        </w:rPr>
        <w:t xml:space="preserve"> are to be inclusive of relevant taxes</w:t>
      </w:r>
      <w:r w:rsidR="00294198">
        <w:rPr>
          <w:rFonts w:cs="Arial"/>
          <w:color w:val="000000"/>
          <w:lang w:val="en-AU"/>
        </w:rPr>
        <w:t>.</w:t>
      </w:r>
    </w:p>
    <w:p w14:paraId="3D542572" w14:textId="77777777" w:rsidR="00A42B55" w:rsidRPr="00A42B55" w:rsidRDefault="00A42B55" w:rsidP="00F042FE">
      <w:pPr>
        <w:numPr>
          <w:ilvl w:val="1"/>
          <w:numId w:val="16"/>
        </w:numPr>
        <w:suppressAutoHyphens/>
        <w:rPr>
          <w:rFonts w:cs="Arial"/>
          <w:color w:val="000000"/>
          <w:lang w:val="en-AU"/>
        </w:rPr>
      </w:pPr>
      <w:r w:rsidRPr="00A42B55">
        <w:rPr>
          <w:rFonts w:cs="Arial"/>
          <w:color w:val="000000"/>
          <w:lang w:val="en-AU"/>
        </w:rPr>
        <w:t xml:space="preserve"> all activity preparation costs are the responsibility of the </w:t>
      </w:r>
      <w:r w:rsidR="00BE3CAA">
        <w:rPr>
          <w:rFonts w:cs="Arial"/>
          <w:color w:val="000000"/>
          <w:lang w:val="en-AU"/>
        </w:rPr>
        <w:t>Tenderer;</w:t>
      </w:r>
    </w:p>
    <w:p w14:paraId="602D6DF7" w14:textId="441ABF70" w:rsidR="00A42B55" w:rsidRPr="00A42B55" w:rsidRDefault="006207E4" w:rsidP="00F042FE">
      <w:pPr>
        <w:numPr>
          <w:ilvl w:val="1"/>
          <w:numId w:val="16"/>
        </w:numPr>
        <w:suppressAutoHyphens/>
        <w:rPr>
          <w:rFonts w:cs="Arial"/>
          <w:color w:val="000000"/>
          <w:lang w:val="en-AU"/>
        </w:rPr>
      </w:pPr>
      <w:r>
        <w:rPr>
          <w:rFonts w:cs="Arial"/>
          <w:color w:val="000000"/>
          <w:lang w:val="en-AU"/>
        </w:rPr>
        <w:t xml:space="preserve"> a requirement </w:t>
      </w:r>
      <w:r w:rsidR="00A42B55" w:rsidRPr="00A42B55">
        <w:rPr>
          <w:rFonts w:cs="Arial"/>
          <w:color w:val="000000"/>
          <w:lang w:val="en-AU"/>
        </w:rPr>
        <w:t xml:space="preserve">is for the preferred </w:t>
      </w:r>
      <w:r w:rsidR="00BE3CAA">
        <w:rPr>
          <w:rFonts w:cs="Arial"/>
          <w:color w:val="000000"/>
          <w:lang w:val="en-AU"/>
        </w:rPr>
        <w:t>Tenderer</w:t>
      </w:r>
      <w:r w:rsidR="00BE3CAA" w:rsidRPr="00A42B55">
        <w:rPr>
          <w:rFonts w:cs="Arial"/>
          <w:color w:val="000000"/>
          <w:lang w:val="en-AU"/>
        </w:rPr>
        <w:t xml:space="preserve"> </w:t>
      </w:r>
      <w:r w:rsidR="00A42B55" w:rsidRPr="00A42B55">
        <w:rPr>
          <w:rFonts w:cs="Arial"/>
          <w:color w:val="000000"/>
          <w:lang w:val="en-AU"/>
        </w:rPr>
        <w:t xml:space="preserve">to submit a </w:t>
      </w:r>
      <w:r w:rsidR="00CB7C40">
        <w:rPr>
          <w:rFonts w:cs="Arial"/>
          <w:color w:val="000000"/>
          <w:lang w:val="en-AU"/>
        </w:rPr>
        <w:t>monthly</w:t>
      </w:r>
      <w:r w:rsidR="00A42B55" w:rsidRPr="00A42B55">
        <w:rPr>
          <w:rFonts w:cs="Arial"/>
          <w:color w:val="000000"/>
          <w:lang w:val="en-AU"/>
        </w:rPr>
        <w:t xml:space="preserve"> Progress </w:t>
      </w:r>
      <w:r w:rsidR="001D15E4">
        <w:rPr>
          <w:rFonts w:cs="Arial"/>
          <w:color w:val="000000"/>
          <w:lang w:val="en-AU"/>
        </w:rPr>
        <w:t xml:space="preserve">and Financial </w:t>
      </w:r>
      <w:r w:rsidR="00A42B55" w:rsidRPr="00A42B55">
        <w:rPr>
          <w:rFonts w:cs="Arial"/>
          <w:color w:val="000000"/>
          <w:lang w:val="en-AU"/>
        </w:rPr>
        <w:t xml:space="preserve">Report and </w:t>
      </w:r>
      <w:r w:rsidR="00BE3CAA">
        <w:rPr>
          <w:rFonts w:cs="Arial"/>
          <w:color w:val="000000"/>
          <w:lang w:val="en-AU"/>
        </w:rPr>
        <w:t xml:space="preserve">an </w:t>
      </w:r>
      <w:r w:rsidR="00A42B55" w:rsidRPr="00A42B55">
        <w:rPr>
          <w:rFonts w:cs="Arial"/>
          <w:color w:val="000000"/>
          <w:lang w:val="en-AU"/>
        </w:rPr>
        <w:t>Activity Completion Report at the end of the activity</w:t>
      </w:r>
      <w:r>
        <w:rPr>
          <w:rFonts w:cs="Arial"/>
          <w:color w:val="000000"/>
          <w:lang w:val="en-AU"/>
        </w:rPr>
        <w:t xml:space="preserve">. </w:t>
      </w:r>
      <w:r w:rsidR="00A42B55" w:rsidRPr="00A42B55">
        <w:rPr>
          <w:rFonts w:cs="Arial"/>
          <w:color w:val="000000"/>
          <w:lang w:val="en-AU"/>
        </w:rPr>
        <w:t xml:space="preserve">All costs associated with the preparation and submission of these reports are the responsibility of the preferred </w:t>
      </w:r>
      <w:r w:rsidR="00BE3CAA">
        <w:rPr>
          <w:rFonts w:cs="Arial"/>
          <w:color w:val="000000"/>
          <w:lang w:val="en-AU"/>
        </w:rPr>
        <w:t>Tendere</w:t>
      </w:r>
      <w:r w:rsidR="00A42B55" w:rsidRPr="00A42B55">
        <w:rPr>
          <w:rFonts w:cs="Arial"/>
          <w:color w:val="000000"/>
          <w:lang w:val="en-AU"/>
        </w:rPr>
        <w:t xml:space="preserve">r. </w:t>
      </w:r>
    </w:p>
    <w:p w14:paraId="49E0779E" w14:textId="77777777" w:rsidR="00A42B55" w:rsidRPr="00A42B55" w:rsidRDefault="00A42B55" w:rsidP="00F042FE">
      <w:pPr>
        <w:numPr>
          <w:ilvl w:val="1"/>
          <w:numId w:val="16"/>
        </w:numPr>
        <w:suppressAutoHyphens/>
        <w:rPr>
          <w:rFonts w:cs="Arial"/>
          <w:color w:val="000000"/>
          <w:lang w:val="en-AU"/>
        </w:rPr>
      </w:pPr>
      <w:r w:rsidRPr="00A42B55">
        <w:rPr>
          <w:rFonts w:cs="Arial"/>
          <w:color w:val="000000"/>
          <w:lang w:val="en-AU"/>
        </w:rPr>
        <w:t xml:space="preserve"> payment of fees and reimbursable costs may be withheld due to non-approval by </w:t>
      </w:r>
      <w:r w:rsidR="00BE3CAA">
        <w:rPr>
          <w:rFonts w:cs="Arial"/>
          <w:color w:val="000000"/>
          <w:lang w:val="en-AU"/>
        </w:rPr>
        <w:t>the Regional Programme Manager</w:t>
      </w:r>
      <w:r w:rsidR="00BE3CAA" w:rsidRPr="00A42B55">
        <w:rPr>
          <w:rFonts w:cs="Arial"/>
          <w:color w:val="000000"/>
          <w:lang w:val="en-AU"/>
        </w:rPr>
        <w:t xml:space="preserve"> </w:t>
      </w:r>
      <w:r w:rsidRPr="00A42B55">
        <w:rPr>
          <w:rFonts w:cs="Arial"/>
          <w:color w:val="000000"/>
          <w:lang w:val="en-AU"/>
        </w:rPr>
        <w:t xml:space="preserve">of the Progress / </w:t>
      </w:r>
      <w:r w:rsidR="006207E4">
        <w:rPr>
          <w:rFonts w:cs="Arial"/>
          <w:color w:val="000000"/>
          <w:lang w:val="en-AU"/>
        </w:rPr>
        <w:t xml:space="preserve">Financial / </w:t>
      </w:r>
      <w:r w:rsidRPr="00A42B55">
        <w:rPr>
          <w:rFonts w:cs="Arial"/>
          <w:color w:val="000000"/>
          <w:lang w:val="en-AU"/>
        </w:rPr>
        <w:t xml:space="preserve">Activity Completion Report. </w:t>
      </w:r>
    </w:p>
    <w:p w14:paraId="4359CEE7" w14:textId="77777777" w:rsidR="00A42B55" w:rsidRPr="008F3925" w:rsidRDefault="00A42B55" w:rsidP="00F042FE">
      <w:pPr>
        <w:numPr>
          <w:ilvl w:val="0"/>
          <w:numId w:val="16"/>
        </w:numPr>
        <w:suppressAutoHyphens/>
        <w:rPr>
          <w:rFonts w:cs="Arial"/>
          <w:color w:val="000000"/>
          <w:lang w:val="en-AU"/>
        </w:rPr>
      </w:pPr>
      <w:r w:rsidRPr="008F3925">
        <w:rPr>
          <w:rFonts w:cs="Arial"/>
          <w:color w:val="000000"/>
          <w:lang w:val="en-AU"/>
        </w:rPr>
        <w:t>Standard allowances and costs</w:t>
      </w:r>
    </w:p>
    <w:p w14:paraId="676339F9" w14:textId="46A542BC" w:rsidR="00BE3CAA" w:rsidRPr="00A42B55" w:rsidRDefault="00BE3CAA" w:rsidP="00F042FE">
      <w:pPr>
        <w:numPr>
          <w:ilvl w:val="1"/>
          <w:numId w:val="16"/>
        </w:numPr>
        <w:contextualSpacing/>
      </w:pPr>
      <w:r>
        <w:t>To be eligible for reimbursement all expenses must be i</w:t>
      </w:r>
      <w:r w:rsidR="00F76DFD">
        <w:t xml:space="preserve">ncurred in accordance with the </w:t>
      </w:r>
      <w:hyperlink r:id="rId29" w:history="1">
        <w:r w:rsidRPr="00F76DFD">
          <w:rPr>
            <w:rStyle w:val="Hyperlink"/>
          </w:rPr>
          <w:t xml:space="preserve">P4F </w:t>
        </w:r>
        <w:r w:rsidR="00F76DFD">
          <w:rPr>
            <w:rStyle w:val="Hyperlink"/>
          </w:rPr>
          <w:t>Guidelines for Using Grant Funds</w:t>
        </w:r>
      </w:hyperlink>
      <w:r>
        <w:t>.</w:t>
      </w:r>
    </w:p>
    <w:p w14:paraId="64B3FF4A" w14:textId="77777777" w:rsidR="00A42B55" w:rsidRPr="00A42B55" w:rsidRDefault="00A42B55" w:rsidP="00A42B55"/>
    <w:tbl>
      <w:tblPr>
        <w:tblW w:w="44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5724"/>
      </w:tblGrid>
      <w:tr w:rsidR="003B22D4" w:rsidRPr="00A42B55" w14:paraId="04171791" w14:textId="77777777" w:rsidTr="003B22D4">
        <w:trPr>
          <w:trHeight w:val="397"/>
        </w:trPr>
        <w:tc>
          <w:tcPr>
            <w:tcW w:w="5000" w:type="pct"/>
            <w:gridSpan w:val="2"/>
            <w:shd w:val="clear" w:color="auto" w:fill="F2F2F2" w:themeFill="background1" w:themeFillShade="F2"/>
            <w:noWrap/>
            <w:tcMar>
              <w:left w:w="0" w:type="dxa"/>
              <w:right w:w="0" w:type="dxa"/>
            </w:tcMar>
            <w:hideMark/>
          </w:tcPr>
          <w:p w14:paraId="73CC6A4E" w14:textId="698B195A" w:rsidR="003B22D4" w:rsidRPr="00A42B55" w:rsidRDefault="003B22D4" w:rsidP="003B22D4">
            <w:pPr>
              <w:suppressAutoHyphens/>
              <w:rPr>
                <w:rFonts w:cs="Arial"/>
                <w:bCs/>
                <w:color w:val="000000"/>
                <w:lang w:val="en-AU"/>
              </w:rPr>
            </w:pPr>
            <w:r w:rsidRPr="00A42B55">
              <w:rPr>
                <w:rFonts w:cs="Arial"/>
                <w:bCs/>
                <w:iCs/>
                <w:color w:val="000000"/>
                <w:lang w:val="en-AU"/>
              </w:rPr>
              <w:t>Category and allowance (per assignment)</w:t>
            </w:r>
            <w:r w:rsidRPr="00A42B55">
              <w:rPr>
                <w:rFonts w:cs="Arial"/>
                <w:bCs/>
                <w:color w:val="000000"/>
                <w:lang w:val="en-AU"/>
              </w:rPr>
              <w:t xml:space="preserve"> </w:t>
            </w:r>
          </w:p>
        </w:tc>
      </w:tr>
      <w:tr w:rsidR="00387085" w:rsidRPr="00A42B55" w14:paraId="0768D3BE" w14:textId="77777777" w:rsidTr="008F3925">
        <w:trPr>
          <w:trHeight w:val="397"/>
        </w:trPr>
        <w:tc>
          <w:tcPr>
            <w:tcW w:w="1688" w:type="pct"/>
            <w:shd w:val="clear" w:color="auto" w:fill="auto"/>
            <w:tcMar>
              <w:left w:w="0" w:type="dxa"/>
              <w:right w:w="0" w:type="dxa"/>
            </w:tcMar>
            <w:hideMark/>
          </w:tcPr>
          <w:p w14:paraId="155BA015" w14:textId="77777777" w:rsidR="009D50DA" w:rsidRDefault="009D50DA" w:rsidP="009D50DA">
            <w:pPr>
              <w:suppressAutoHyphens/>
              <w:rPr>
                <w:rFonts w:cs="Arial"/>
                <w:iCs/>
                <w:color w:val="000000"/>
                <w:lang w:val="en-AU"/>
              </w:rPr>
            </w:pPr>
            <w:r>
              <w:rPr>
                <w:rFonts w:cs="Arial"/>
                <w:iCs/>
                <w:color w:val="000000"/>
                <w:lang w:val="en-AU"/>
              </w:rPr>
              <w:t xml:space="preserve">Flights </w:t>
            </w:r>
          </w:p>
          <w:p w14:paraId="77191593" w14:textId="77777777" w:rsidR="009D50DA" w:rsidRDefault="009D50DA" w:rsidP="009D50DA">
            <w:pPr>
              <w:suppressAutoHyphens/>
              <w:rPr>
                <w:rFonts w:cs="Arial"/>
                <w:iCs/>
                <w:color w:val="000000"/>
                <w:lang w:val="en-AU"/>
              </w:rPr>
            </w:pPr>
          </w:p>
          <w:p w14:paraId="03F78ABB" w14:textId="4061262E" w:rsidR="00387085" w:rsidRPr="00A42B55" w:rsidRDefault="009D50DA" w:rsidP="003B22D4">
            <w:pPr>
              <w:suppressAutoHyphens/>
              <w:rPr>
                <w:rFonts w:cs="Arial"/>
                <w:iCs/>
                <w:color w:val="000000"/>
                <w:lang w:val="en-AU"/>
              </w:rPr>
            </w:pPr>
            <w:r>
              <w:rPr>
                <w:rFonts w:cs="Arial"/>
                <w:iCs/>
                <w:color w:val="000000"/>
                <w:lang w:val="en-AU"/>
              </w:rPr>
              <w:lastRenderedPageBreak/>
              <w:t>(Economy Class Only)</w:t>
            </w:r>
          </w:p>
        </w:tc>
        <w:tc>
          <w:tcPr>
            <w:tcW w:w="3312" w:type="pct"/>
            <w:shd w:val="clear" w:color="auto" w:fill="auto"/>
            <w:tcMar>
              <w:left w:w="0" w:type="dxa"/>
              <w:right w:w="0" w:type="dxa"/>
            </w:tcMar>
          </w:tcPr>
          <w:p w14:paraId="5CE8A9D9" w14:textId="5DF2A2EC" w:rsidR="00387085" w:rsidRPr="00A42B55" w:rsidRDefault="009D50DA" w:rsidP="00A42B55">
            <w:pPr>
              <w:suppressAutoHyphens/>
              <w:rPr>
                <w:rFonts w:cs="Arial"/>
                <w:color w:val="000000"/>
                <w:lang w:val="en-AU"/>
              </w:rPr>
            </w:pPr>
            <w:r>
              <w:rPr>
                <w:rFonts w:cs="Arial"/>
                <w:color w:val="000000"/>
                <w:lang w:val="en-AU"/>
              </w:rPr>
              <w:lastRenderedPageBreak/>
              <w:t>Return airfare can be reimbursed when flying is the most effective transportation option</w:t>
            </w:r>
            <w:r w:rsidRPr="00A42B55">
              <w:rPr>
                <w:rFonts w:cs="Arial"/>
                <w:color w:val="000000"/>
                <w:lang w:val="en-AU"/>
              </w:rPr>
              <w:t xml:space="preserve"> </w:t>
            </w:r>
            <w:r w:rsidR="003B22D4">
              <w:rPr>
                <w:rFonts w:cs="Arial"/>
                <w:color w:val="000000"/>
                <w:lang w:val="en-AU"/>
              </w:rPr>
              <w:t>.</w:t>
            </w:r>
          </w:p>
          <w:p w14:paraId="64C8D38E" w14:textId="77777777" w:rsidR="00387085" w:rsidRPr="00A42B55" w:rsidRDefault="00387085" w:rsidP="00A42B55">
            <w:pPr>
              <w:suppressAutoHyphens/>
              <w:rPr>
                <w:rFonts w:cs="Arial"/>
                <w:color w:val="000000"/>
                <w:lang w:val="en-AU"/>
              </w:rPr>
            </w:pPr>
          </w:p>
        </w:tc>
      </w:tr>
      <w:tr w:rsidR="003B22D4" w:rsidRPr="00A42B55" w14:paraId="4AE7ED3C" w14:textId="77777777" w:rsidTr="008F3925">
        <w:trPr>
          <w:trHeight w:val="397"/>
        </w:trPr>
        <w:tc>
          <w:tcPr>
            <w:tcW w:w="1688" w:type="pct"/>
            <w:shd w:val="clear" w:color="auto" w:fill="auto"/>
            <w:tcMar>
              <w:left w:w="0" w:type="dxa"/>
              <w:right w:w="0" w:type="dxa"/>
            </w:tcMar>
          </w:tcPr>
          <w:p w14:paraId="58F0933B" w14:textId="3E8503F8" w:rsidR="003B22D4" w:rsidRDefault="003B22D4" w:rsidP="009D50DA">
            <w:pPr>
              <w:suppressAutoHyphens/>
              <w:rPr>
                <w:rFonts w:cs="Arial"/>
                <w:iCs/>
                <w:color w:val="000000"/>
                <w:lang w:val="en-AU"/>
              </w:rPr>
            </w:pPr>
            <w:r>
              <w:rPr>
                <w:rFonts w:cs="Arial"/>
                <w:iCs/>
                <w:color w:val="000000"/>
                <w:lang w:val="en-AU"/>
              </w:rPr>
              <w:lastRenderedPageBreak/>
              <w:t>Domestic Travel</w:t>
            </w:r>
          </w:p>
        </w:tc>
        <w:tc>
          <w:tcPr>
            <w:tcW w:w="3312" w:type="pct"/>
            <w:shd w:val="clear" w:color="auto" w:fill="auto"/>
            <w:tcMar>
              <w:left w:w="0" w:type="dxa"/>
              <w:right w:w="0" w:type="dxa"/>
            </w:tcMar>
          </w:tcPr>
          <w:p w14:paraId="204D2743" w14:textId="747A34BB" w:rsidR="003B22D4" w:rsidRDefault="003B22D4" w:rsidP="00A42B55">
            <w:pPr>
              <w:suppressAutoHyphens/>
              <w:rPr>
                <w:rFonts w:cs="Arial"/>
                <w:color w:val="000000"/>
                <w:lang w:val="en-AU"/>
              </w:rPr>
            </w:pPr>
            <w:r>
              <w:rPr>
                <w:rFonts w:cs="Arial"/>
                <w:color w:val="000000"/>
                <w:lang w:val="en-AU"/>
              </w:rPr>
              <w:t>In-country ground transportation (taxis, trains, buses, car rental etc.) costs can be reimbursed as long as the costs are not part of normal ‘business as usual’ travel.</w:t>
            </w:r>
          </w:p>
        </w:tc>
      </w:tr>
      <w:tr w:rsidR="00387085" w:rsidRPr="00A42B55" w14:paraId="17A89C59" w14:textId="77777777" w:rsidTr="008F3925">
        <w:trPr>
          <w:trHeight w:val="397"/>
        </w:trPr>
        <w:tc>
          <w:tcPr>
            <w:tcW w:w="1688" w:type="pct"/>
            <w:shd w:val="clear" w:color="auto" w:fill="auto"/>
            <w:tcMar>
              <w:left w:w="0" w:type="dxa"/>
              <w:right w:w="0" w:type="dxa"/>
            </w:tcMar>
            <w:hideMark/>
          </w:tcPr>
          <w:p w14:paraId="5B8FDBBD" w14:textId="55F69DE1" w:rsidR="00387085" w:rsidRPr="00A42B55" w:rsidRDefault="00387085" w:rsidP="00274D59">
            <w:pPr>
              <w:suppressAutoHyphens/>
              <w:rPr>
                <w:rFonts w:cs="Arial"/>
                <w:iCs/>
                <w:color w:val="000000"/>
                <w:lang w:val="en-AU"/>
              </w:rPr>
            </w:pPr>
            <w:r>
              <w:rPr>
                <w:rFonts w:cs="Arial"/>
                <w:iCs/>
                <w:color w:val="000000"/>
                <w:lang w:val="en-AU"/>
              </w:rPr>
              <w:t>Accommodation, meals and other l</w:t>
            </w:r>
            <w:r w:rsidRPr="00A42B55">
              <w:rPr>
                <w:rFonts w:cs="Arial"/>
                <w:iCs/>
                <w:color w:val="000000"/>
                <w:lang w:val="en-AU"/>
              </w:rPr>
              <w:t xml:space="preserve">iving </w:t>
            </w:r>
            <w:r>
              <w:rPr>
                <w:rFonts w:cs="Arial"/>
                <w:iCs/>
                <w:color w:val="000000"/>
                <w:lang w:val="en-AU"/>
              </w:rPr>
              <w:t>/ travel expenses</w:t>
            </w:r>
          </w:p>
        </w:tc>
        <w:tc>
          <w:tcPr>
            <w:tcW w:w="3312" w:type="pct"/>
            <w:shd w:val="clear" w:color="auto" w:fill="auto"/>
            <w:tcMar>
              <w:left w:w="0" w:type="dxa"/>
              <w:right w:w="0" w:type="dxa"/>
            </w:tcMar>
            <w:hideMark/>
          </w:tcPr>
          <w:p w14:paraId="38EDD8F2" w14:textId="37B267BE" w:rsidR="00F76DFD" w:rsidRPr="00A42B55" w:rsidRDefault="003B22D4" w:rsidP="003B22D4">
            <w:pPr>
              <w:suppressAutoHyphens/>
              <w:rPr>
                <w:rFonts w:cs="Arial"/>
                <w:color w:val="000000"/>
                <w:lang w:val="en-AU"/>
              </w:rPr>
            </w:pPr>
            <w:r>
              <w:rPr>
                <w:rFonts w:cs="Arial"/>
                <w:color w:val="000000"/>
                <w:lang w:val="en-AU"/>
              </w:rPr>
              <w:t>Hotel accommodation, meals and other living/travel expenses can be reimbursed as long as staff are travelling away from their normal place of business and/or area of residence.</w:t>
            </w:r>
          </w:p>
        </w:tc>
      </w:tr>
      <w:tr w:rsidR="001B558A" w:rsidRPr="00A42B55" w14:paraId="77FE26C4" w14:textId="77777777" w:rsidTr="001B558A">
        <w:trPr>
          <w:trHeight w:val="397"/>
        </w:trPr>
        <w:tc>
          <w:tcPr>
            <w:tcW w:w="5000" w:type="pct"/>
            <w:gridSpan w:val="2"/>
            <w:shd w:val="clear" w:color="auto" w:fill="auto"/>
            <w:tcMar>
              <w:left w:w="0" w:type="dxa"/>
              <w:right w:w="0" w:type="dxa"/>
            </w:tcMar>
          </w:tcPr>
          <w:p w14:paraId="1E95E851" w14:textId="64CE20B7" w:rsidR="001B558A" w:rsidRDefault="00F76DFD" w:rsidP="003B22D4">
            <w:pPr>
              <w:suppressAutoHyphens/>
              <w:rPr>
                <w:rFonts w:cs="Arial"/>
                <w:color w:val="000000"/>
                <w:lang w:val="en-AU"/>
              </w:rPr>
            </w:pPr>
            <w:r w:rsidRPr="00F76DFD">
              <w:rPr>
                <w:rFonts w:cs="Arial"/>
                <w:b/>
                <w:iCs/>
                <w:color w:val="000000"/>
                <w:lang w:val="en-AU"/>
              </w:rPr>
              <w:t>NB:</w:t>
            </w:r>
            <w:r>
              <w:rPr>
                <w:rFonts w:cs="Arial"/>
                <w:iCs/>
                <w:color w:val="000000"/>
                <w:lang w:val="en-AU"/>
              </w:rPr>
              <w:t xml:space="preserve"> </w:t>
            </w:r>
            <w:r w:rsidR="001B558A" w:rsidRPr="001B558A">
              <w:rPr>
                <w:rFonts w:cs="Arial"/>
                <w:iCs/>
                <w:color w:val="000000"/>
                <w:lang w:val="en-AU"/>
              </w:rPr>
              <w:t>The Tender</w:t>
            </w:r>
            <w:r w:rsidR="001B558A">
              <w:rPr>
                <w:rFonts w:cs="Arial"/>
                <w:iCs/>
                <w:color w:val="000000"/>
                <w:lang w:val="en-AU"/>
              </w:rPr>
              <w:t>er</w:t>
            </w:r>
            <w:r w:rsidR="001B558A" w:rsidRPr="001B558A">
              <w:rPr>
                <w:rFonts w:cs="Arial"/>
                <w:iCs/>
                <w:color w:val="000000"/>
                <w:lang w:val="en-AU"/>
              </w:rPr>
              <w:t xml:space="preserve"> may include per diem rates</w:t>
            </w:r>
            <w:r w:rsidR="001B558A">
              <w:rPr>
                <w:rFonts w:cs="Arial"/>
                <w:iCs/>
                <w:color w:val="000000"/>
                <w:lang w:val="en-AU"/>
              </w:rPr>
              <w:t xml:space="preserve"> in their tender</w:t>
            </w:r>
            <w:r w:rsidR="001B558A" w:rsidRPr="001B558A">
              <w:rPr>
                <w:rFonts w:cs="Arial"/>
                <w:iCs/>
                <w:color w:val="000000"/>
                <w:lang w:val="en-AU"/>
              </w:rPr>
              <w:t xml:space="preserve"> as an estimate, however the Company </w:t>
            </w:r>
            <w:r w:rsidR="003B22D4">
              <w:rPr>
                <w:rFonts w:cs="Arial"/>
                <w:iCs/>
                <w:color w:val="000000"/>
                <w:lang w:val="en-AU"/>
              </w:rPr>
              <w:t>will</w:t>
            </w:r>
            <w:r w:rsidR="001B558A" w:rsidRPr="001B558A">
              <w:rPr>
                <w:rFonts w:cs="Arial"/>
                <w:iCs/>
                <w:color w:val="000000"/>
                <w:lang w:val="en-AU"/>
              </w:rPr>
              <w:t xml:space="preserve"> only reimburse actual expenditure upon presentation of receipts</w:t>
            </w:r>
          </w:p>
        </w:tc>
      </w:tr>
    </w:tbl>
    <w:p w14:paraId="3A82D368" w14:textId="77777777" w:rsidR="000A2A45" w:rsidRDefault="000A2A45" w:rsidP="000A2A45">
      <w:pPr>
        <w:ind w:left="360"/>
        <w:contextualSpacing/>
      </w:pPr>
    </w:p>
    <w:p w14:paraId="47F504CA" w14:textId="77777777" w:rsidR="00A42B55" w:rsidRDefault="00A42B55" w:rsidP="00F042FE">
      <w:pPr>
        <w:numPr>
          <w:ilvl w:val="0"/>
          <w:numId w:val="16"/>
        </w:numPr>
        <w:contextualSpacing/>
      </w:pPr>
      <w:r w:rsidRPr="00A42B55">
        <w:t>Insurance cover</w:t>
      </w:r>
      <w:r w:rsidR="00387085">
        <w:t>:</w:t>
      </w:r>
    </w:p>
    <w:p w14:paraId="1DC58237" w14:textId="77777777" w:rsidR="006F060E" w:rsidRDefault="006F060E" w:rsidP="00387085">
      <w:pPr>
        <w:ind w:left="360"/>
        <w:contextualSpacing/>
      </w:pPr>
    </w:p>
    <w:p w14:paraId="3D2140BD" w14:textId="44379A24" w:rsidR="006F060E" w:rsidRDefault="00BE3CAA" w:rsidP="00F042FE">
      <w:pPr>
        <w:numPr>
          <w:ilvl w:val="1"/>
          <w:numId w:val="16"/>
        </w:numPr>
        <w:contextualSpacing/>
      </w:pPr>
      <w:r>
        <w:t>Preferred Tenderers</w:t>
      </w:r>
      <w:r w:rsidR="001A009D">
        <w:t xml:space="preserve"> contracted</w:t>
      </w:r>
      <w:r>
        <w:t xml:space="preserve"> by </w:t>
      </w:r>
      <w:r w:rsidR="00865EFB">
        <w:t>the Company</w:t>
      </w:r>
      <w:r w:rsidR="001A009D">
        <w:t xml:space="preserve"> as individuals shall be added to </w:t>
      </w:r>
      <w:r w:rsidR="00865EFB">
        <w:t>the Company</w:t>
      </w:r>
      <w:r w:rsidR="001A009D">
        <w:t xml:space="preserve">’s corporate travel </w:t>
      </w:r>
      <w:r w:rsidR="008F3925">
        <w:t xml:space="preserve">insurance </w:t>
      </w:r>
      <w:r w:rsidR="001A009D">
        <w:t xml:space="preserve">policy and/or expatriate travel </w:t>
      </w:r>
      <w:r w:rsidR="008F3925">
        <w:t xml:space="preserve">insurance </w:t>
      </w:r>
      <w:r w:rsidR="001A009D">
        <w:t xml:space="preserve">policy as required. Policy details available upon request. </w:t>
      </w:r>
    </w:p>
    <w:p w14:paraId="3FBD5473" w14:textId="77777777" w:rsidR="00647E0F" w:rsidRDefault="00647E0F" w:rsidP="00387085">
      <w:pPr>
        <w:ind w:left="720"/>
        <w:contextualSpacing/>
      </w:pPr>
    </w:p>
    <w:p w14:paraId="5D5D85AF" w14:textId="715AEF58" w:rsidR="00647E0F" w:rsidRPr="00A42B55" w:rsidRDefault="00647E0F" w:rsidP="00F042FE">
      <w:pPr>
        <w:numPr>
          <w:ilvl w:val="1"/>
          <w:numId w:val="16"/>
        </w:numPr>
        <w:contextualSpacing/>
      </w:pPr>
      <w:r>
        <w:t xml:space="preserve">Preferred Tenderers contracted by </w:t>
      </w:r>
      <w:r w:rsidR="00865EFB">
        <w:t>the Company</w:t>
      </w:r>
      <w:r>
        <w:t xml:space="preserve"> as a registered entity shall be required to evidence Professional Indemnity and Professional Liability insurance, and provide their consultants with the appropriate level of cover regarding work-related travel. </w:t>
      </w:r>
    </w:p>
    <w:p w14:paraId="5C73C903" w14:textId="77777777" w:rsidR="00E03166" w:rsidRDefault="00E03166" w:rsidP="007C3382">
      <w:pPr>
        <w:suppressAutoHyphens/>
        <w:rPr>
          <w:rFonts w:cs="Arial"/>
          <w:color w:val="000000"/>
          <w:lang w:val="en-AU"/>
        </w:rPr>
        <w:sectPr w:rsidR="00E03166" w:rsidSect="00833B8B">
          <w:footerReference w:type="default" r:id="rId30"/>
          <w:headerReference w:type="first" r:id="rId31"/>
          <w:footerReference w:type="first" r:id="rId32"/>
          <w:pgSz w:w="11906" w:h="16838"/>
          <w:pgMar w:top="1135" w:right="1134" w:bottom="1276" w:left="1134" w:header="709" w:footer="788" w:gutter="0"/>
          <w:cols w:space="708"/>
          <w:titlePg/>
          <w:docGrid w:linePitch="360"/>
        </w:sectPr>
      </w:pPr>
    </w:p>
    <w:p w14:paraId="4E3DE805" w14:textId="77777777" w:rsidR="00573BDF" w:rsidRDefault="00573BDF" w:rsidP="00573BDF">
      <w:pPr>
        <w:pStyle w:val="Head3"/>
        <w:numPr>
          <w:ilvl w:val="0"/>
          <w:numId w:val="0"/>
        </w:numPr>
        <w:rPr>
          <w:rFonts w:cs="Arial"/>
          <w:color w:val="000000"/>
          <w:lang w:val="en-AU"/>
        </w:rPr>
      </w:pPr>
    </w:p>
    <w:p w14:paraId="4E25CEA9" w14:textId="77777777" w:rsidR="00573BDF" w:rsidRPr="00573BDF" w:rsidRDefault="00573BDF" w:rsidP="00573BDF">
      <w:pPr>
        <w:keepNext/>
        <w:keepLines/>
        <w:suppressAutoHyphens/>
        <w:ind w:left="851" w:hanging="851"/>
        <w:jc w:val="both"/>
        <w:outlineLvl w:val="1"/>
        <w:rPr>
          <w:rFonts w:asciiTheme="majorHAnsi" w:eastAsiaTheme="majorEastAsia" w:hAnsiTheme="majorHAnsi" w:cstheme="majorBidi"/>
          <w:color w:val="05C3DE" w:themeColor="accent1"/>
          <w:sz w:val="28"/>
          <w:szCs w:val="26"/>
        </w:rPr>
      </w:pPr>
      <w:r w:rsidRPr="00573BDF">
        <w:rPr>
          <w:rFonts w:asciiTheme="majorHAnsi" w:eastAsiaTheme="majorEastAsia" w:hAnsiTheme="majorHAnsi" w:cstheme="majorBidi"/>
          <w:color w:val="05C3DE" w:themeColor="accent1"/>
          <w:sz w:val="28"/>
          <w:szCs w:val="26"/>
        </w:rPr>
        <w:t>Part 6 – Declaration by Tenderers</w:t>
      </w:r>
    </w:p>
    <w:p w14:paraId="1B7605EF" w14:textId="77777777" w:rsidR="00573BDF" w:rsidRPr="00573BDF" w:rsidRDefault="00573BDF" w:rsidP="00573BDF">
      <w:pPr>
        <w:keepNext/>
        <w:keepLines/>
        <w:suppressAutoHyphens/>
        <w:ind w:left="851" w:hanging="851"/>
        <w:jc w:val="both"/>
        <w:outlineLvl w:val="1"/>
        <w:rPr>
          <w:rFonts w:asciiTheme="majorHAnsi" w:eastAsiaTheme="majorEastAsia" w:hAnsiTheme="majorHAnsi" w:cstheme="majorHAnsi"/>
          <w:sz w:val="20"/>
          <w:szCs w:val="20"/>
        </w:rPr>
      </w:pPr>
    </w:p>
    <w:p w14:paraId="19CE61D1" w14:textId="77777777" w:rsidR="00573BDF" w:rsidRPr="00573BDF" w:rsidRDefault="00573BDF" w:rsidP="00573BDF">
      <w:pPr>
        <w:keepNext/>
        <w:keepLines/>
        <w:suppressAutoHyphens/>
        <w:ind w:left="851" w:hanging="851"/>
        <w:jc w:val="both"/>
        <w:outlineLvl w:val="1"/>
        <w:rPr>
          <w:rFonts w:asciiTheme="majorHAnsi" w:eastAsiaTheme="majorEastAsia" w:hAnsiTheme="majorHAnsi" w:cstheme="majorHAnsi"/>
          <w:sz w:val="20"/>
          <w:szCs w:val="20"/>
        </w:rPr>
      </w:pPr>
      <w:r w:rsidRPr="00573BDF">
        <w:rPr>
          <w:rFonts w:asciiTheme="majorHAnsi" w:eastAsiaTheme="majorEastAsia" w:hAnsiTheme="majorHAnsi" w:cstheme="majorHAnsi"/>
          <w:sz w:val="20"/>
          <w:szCs w:val="20"/>
        </w:rPr>
        <w:t>Tenderers shall submit their tender with the following declaration:</w:t>
      </w:r>
    </w:p>
    <w:p w14:paraId="1D8B470D" w14:textId="77777777" w:rsidR="00573BDF" w:rsidRPr="00573BDF" w:rsidRDefault="00573BDF" w:rsidP="00573BDF">
      <w:pPr>
        <w:keepNext/>
        <w:keepLines/>
        <w:suppressAutoHyphens/>
        <w:jc w:val="both"/>
        <w:outlineLvl w:val="1"/>
        <w:rPr>
          <w:rFonts w:asciiTheme="majorHAnsi" w:eastAsiaTheme="majorEastAsia" w:hAnsiTheme="majorHAnsi" w:cstheme="majorHAnsi"/>
          <w:sz w:val="20"/>
          <w:szCs w:val="20"/>
        </w:rPr>
      </w:pPr>
    </w:p>
    <w:p w14:paraId="03317313" w14:textId="77777777" w:rsidR="00573BDF" w:rsidRPr="00573BDF" w:rsidRDefault="00573BDF" w:rsidP="00573BDF">
      <w:pPr>
        <w:keepNext/>
        <w:keepLines/>
        <w:suppressAutoHyphens/>
        <w:jc w:val="both"/>
        <w:outlineLvl w:val="1"/>
        <w:rPr>
          <w:rFonts w:asciiTheme="majorHAnsi" w:eastAsiaTheme="majorEastAsia" w:hAnsiTheme="majorHAnsi" w:cstheme="majorHAnsi"/>
          <w:sz w:val="20"/>
          <w:szCs w:val="20"/>
        </w:rPr>
      </w:pPr>
    </w:p>
    <w:p w14:paraId="1B185FF8" w14:textId="77777777" w:rsidR="00573BDF" w:rsidRPr="00573BDF" w:rsidRDefault="00573BDF" w:rsidP="00573BDF">
      <w:pPr>
        <w:keepNext/>
        <w:keepLines/>
        <w:suppressAutoHyphens/>
        <w:jc w:val="both"/>
        <w:outlineLvl w:val="1"/>
        <w:rPr>
          <w:rFonts w:asciiTheme="majorHAnsi" w:eastAsiaTheme="majorEastAsia" w:hAnsiTheme="majorHAnsi" w:cstheme="majorHAnsi"/>
          <w:i/>
          <w:sz w:val="20"/>
          <w:szCs w:val="20"/>
        </w:rPr>
      </w:pPr>
      <w:r w:rsidRPr="00573BDF">
        <w:rPr>
          <w:rFonts w:asciiTheme="majorHAnsi" w:eastAsiaTheme="majorEastAsia" w:hAnsiTheme="majorHAnsi" w:cstheme="majorHAnsi"/>
          <w:i/>
          <w:sz w:val="20"/>
          <w:szCs w:val="20"/>
        </w:rPr>
        <w:t xml:space="preserve">I declare that to the best of my knowledge the answers submitted and information contained in this document are correct and accurate. </w:t>
      </w:r>
    </w:p>
    <w:p w14:paraId="11266C30" w14:textId="77777777" w:rsidR="00573BDF" w:rsidRPr="00573BDF" w:rsidRDefault="00573BDF" w:rsidP="00573BDF">
      <w:pPr>
        <w:keepNext/>
        <w:keepLines/>
        <w:suppressAutoHyphens/>
        <w:jc w:val="both"/>
        <w:outlineLvl w:val="1"/>
        <w:rPr>
          <w:rFonts w:asciiTheme="majorHAnsi" w:eastAsiaTheme="majorEastAsia" w:hAnsiTheme="majorHAnsi" w:cstheme="majorHAnsi"/>
          <w:i/>
          <w:sz w:val="20"/>
          <w:szCs w:val="20"/>
        </w:rPr>
      </w:pPr>
    </w:p>
    <w:p w14:paraId="0A1135AC" w14:textId="77777777" w:rsidR="00573BDF" w:rsidRPr="00573BDF" w:rsidRDefault="00573BDF" w:rsidP="00573BDF">
      <w:pPr>
        <w:keepNext/>
        <w:keepLines/>
        <w:suppressAutoHyphens/>
        <w:jc w:val="both"/>
        <w:outlineLvl w:val="1"/>
        <w:rPr>
          <w:rFonts w:asciiTheme="majorHAnsi" w:eastAsiaTheme="majorEastAsia" w:hAnsiTheme="majorHAnsi" w:cstheme="majorHAnsi"/>
          <w:i/>
          <w:sz w:val="20"/>
          <w:szCs w:val="20"/>
        </w:rPr>
      </w:pPr>
      <w:r w:rsidRPr="00573BDF">
        <w:rPr>
          <w:rFonts w:asciiTheme="majorHAnsi" w:eastAsiaTheme="majorEastAsia" w:hAnsiTheme="majorHAnsi" w:cstheme="majorHAnsi"/>
          <w:i/>
          <w:sz w:val="20"/>
          <w:szCs w:val="20"/>
        </w:rPr>
        <w:t xml:space="preserve">Where requested by the Company, I/We will promptly provide the certificates or other documents referenced in this ITT. </w:t>
      </w:r>
    </w:p>
    <w:p w14:paraId="5144BEDB" w14:textId="77777777" w:rsidR="00573BDF" w:rsidRPr="00573BDF" w:rsidRDefault="00573BDF" w:rsidP="00573BDF">
      <w:pPr>
        <w:keepNext/>
        <w:keepLines/>
        <w:suppressAutoHyphens/>
        <w:jc w:val="both"/>
        <w:outlineLvl w:val="1"/>
        <w:rPr>
          <w:rFonts w:asciiTheme="majorHAnsi" w:eastAsiaTheme="majorEastAsia" w:hAnsiTheme="majorHAnsi" w:cstheme="majorHAnsi"/>
          <w:i/>
          <w:sz w:val="20"/>
          <w:szCs w:val="20"/>
        </w:rPr>
      </w:pPr>
    </w:p>
    <w:p w14:paraId="555ABA50" w14:textId="77777777" w:rsidR="00573BDF" w:rsidRPr="00573BDF" w:rsidRDefault="00573BDF" w:rsidP="00573BDF">
      <w:pPr>
        <w:keepNext/>
        <w:keepLines/>
        <w:suppressAutoHyphens/>
        <w:jc w:val="both"/>
        <w:outlineLvl w:val="1"/>
        <w:rPr>
          <w:rFonts w:asciiTheme="majorHAnsi" w:eastAsiaTheme="majorEastAsia" w:hAnsiTheme="majorHAnsi" w:cstheme="majorHAnsi"/>
          <w:i/>
          <w:sz w:val="20"/>
          <w:szCs w:val="20"/>
        </w:rPr>
      </w:pPr>
      <w:r w:rsidRPr="00573BDF">
        <w:rPr>
          <w:rFonts w:asciiTheme="majorHAnsi" w:eastAsiaTheme="majorEastAsia" w:hAnsiTheme="majorHAnsi" w:cstheme="majorHAnsi"/>
          <w:i/>
          <w:sz w:val="20"/>
          <w:szCs w:val="20"/>
        </w:rPr>
        <w:t xml:space="preserve">I/We understand that any information given by us will be relied on and used by the Company to assess my/our suitability to participate further in this potential procurement. </w:t>
      </w:r>
    </w:p>
    <w:p w14:paraId="14AA7857" w14:textId="77777777" w:rsidR="00573BDF" w:rsidRPr="00573BDF" w:rsidRDefault="00573BDF" w:rsidP="00573BDF">
      <w:pPr>
        <w:keepNext/>
        <w:keepLines/>
        <w:suppressAutoHyphens/>
        <w:jc w:val="both"/>
        <w:outlineLvl w:val="1"/>
        <w:rPr>
          <w:rFonts w:asciiTheme="majorHAnsi" w:eastAsiaTheme="majorEastAsia" w:hAnsiTheme="majorHAnsi" w:cstheme="majorHAnsi"/>
          <w:i/>
          <w:sz w:val="20"/>
          <w:szCs w:val="20"/>
        </w:rPr>
      </w:pPr>
    </w:p>
    <w:p w14:paraId="6AD75CF2" w14:textId="77777777" w:rsidR="00573BDF" w:rsidRPr="00573BDF" w:rsidRDefault="00573BDF" w:rsidP="00573BDF">
      <w:pPr>
        <w:keepNext/>
        <w:keepLines/>
        <w:suppressAutoHyphens/>
        <w:jc w:val="both"/>
        <w:outlineLvl w:val="1"/>
        <w:rPr>
          <w:rFonts w:asciiTheme="majorHAnsi" w:eastAsiaTheme="majorEastAsia" w:hAnsiTheme="majorHAnsi" w:cstheme="majorHAnsi"/>
          <w:i/>
          <w:sz w:val="20"/>
          <w:szCs w:val="20"/>
        </w:rPr>
      </w:pPr>
      <w:r w:rsidRPr="00573BDF">
        <w:rPr>
          <w:rFonts w:asciiTheme="majorHAnsi" w:eastAsiaTheme="majorEastAsia" w:hAnsiTheme="majorHAnsi" w:cstheme="majorHAnsi"/>
          <w:i/>
          <w:sz w:val="20"/>
          <w:szCs w:val="20"/>
        </w:rPr>
        <w:t>I understand that the Company may reject my/our Tender if it is non-compliant, or false/misleading in any way.</w:t>
      </w:r>
    </w:p>
    <w:p w14:paraId="6315AAB8" w14:textId="77777777" w:rsidR="00573BDF" w:rsidRPr="00573BDF" w:rsidRDefault="00573BDF" w:rsidP="00573BDF">
      <w:pPr>
        <w:keepNext/>
        <w:keepLines/>
        <w:suppressAutoHyphens/>
        <w:jc w:val="both"/>
        <w:outlineLvl w:val="1"/>
        <w:rPr>
          <w:rFonts w:asciiTheme="majorHAnsi" w:eastAsiaTheme="majorEastAsia" w:hAnsiTheme="majorHAnsi" w:cstheme="majorHAnsi"/>
          <w:i/>
          <w:sz w:val="20"/>
          <w:szCs w:val="20"/>
        </w:rPr>
      </w:pPr>
    </w:p>
    <w:p w14:paraId="514349F5" w14:textId="77777777" w:rsidR="00573BDF" w:rsidRPr="00573BDF" w:rsidRDefault="00573BDF" w:rsidP="00573BDF">
      <w:pPr>
        <w:keepNext/>
        <w:keepLines/>
        <w:suppressAutoHyphens/>
        <w:jc w:val="both"/>
        <w:outlineLvl w:val="1"/>
        <w:rPr>
          <w:rFonts w:asciiTheme="majorHAnsi" w:eastAsiaTheme="majorEastAsia" w:hAnsiTheme="majorHAnsi" w:cstheme="majorHAnsi"/>
          <w:i/>
          <w:sz w:val="20"/>
          <w:szCs w:val="20"/>
        </w:rPr>
      </w:pPr>
      <w:r w:rsidRPr="00573BDF">
        <w:rPr>
          <w:rFonts w:asciiTheme="majorHAnsi" w:eastAsiaTheme="majorEastAsia" w:hAnsiTheme="majorHAnsi" w:cstheme="majorHAnsi"/>
          <w:i/>
          <w:sz w:val="20"/>
          <w:szCs w:val="20"/>
        </w:rPr>
        <w:t xml:space="preserve">Where this statement is being provided by an individual on behalf of the Company, that individual has the necessary corporate </w:t>
      </w:r>
      <w:proofErr w:type="spellStart"/>
      <w:r w:rsidRPr="00573BDF">
        <w:rPr>
          <w:rFonts w:asciiTheme="majorHAnsi" w:eastAsiaTheme="majorEastAsia" w:hAnsiTheme="majorHAnsi" w:cstheme="majorHAnsi"/>
          <w:i/>
          <w:sz w:val="20"/>
          <w:szCs w:val="20"/>
        </w:rPr>
        <w:t>authorisation</w:t>
      </w:r>
      <w:proofErr w:type="spellEnd"/>
      <w:r w:rsidRPr="00573BDF">
        <w:rPr>
          <w:rFonts w:asciiTheme="majorHAnsi" w:eastAsiaTheme="majorEastAsia" w:hAnsiTheme="majorHAnsi" w:cstheme="majorHAnsi"/>
          <w:i/>
          <w:sz w:val="20"/>
          <w:szCs w:val="20"/>
        </w:rPr>
        <w:t xml:space="preserve"> to provide the declaration on behalf of the Company.</w:t>
      </w:r>
    </w:p>
    <w:p w14:paraId="1D79122D" w14:textId="77777777" w:rsidR="00573BDF" w:rsidRPr="00573BDF" w:rsidRDefault="00573BDF" w:rsidP="00573BDF">
      <w:pPr>
        <w:keepNext/>
        <w:keepLines/>
        <w:suppressAutoHyphens/>
        <w:jc w:val="both"/>
        <w:outlineLvl w:val="1"/>
        <w:rPr>
          <w:rFonts w:asciiTheme="majorHAnsi" w:eastAsiaTheme="majorEastAsia" w:hAnsiTheme="majorHAnsi" w:cstheme="majorHAnsi"/>
          <w:i/>
          <w:sz w:val="20"/>
          <w:szCs w:val="20"/>
        </w:rPr>
      </w:pPr>
    </w:p>
    <w:p w14:paraId="48BAF77A" w14:textId="77777777" w:rsidR="00573BDF" w:rsidRPr="00573BDF" w:rsidRDefault="00573BDF" w:rsidP="00573BDF">
      <w:pPr>
        <w:keepNext/>
        <w:keepLines/>
        <w:suppressAutoHyphens/>
        <w:jc w:val="both"/>
        <w:outlineLvl w:val="1"/>
        <w:rPr>
          <w:rFonts w:asciiTheme="majorHAnsi" w:eastAsiaTheme="majorEastAsia" w:hAnsiTheme="majorHAnsi" w:cstheme="majorHAnsi"/>
          <w:i/>
          <w:sz w:val="20"/>
          <w:szCs w:val="20"/>
        </w:rPr>
      </w:pPr>
      <w:r w:rsidRPr="00573BDF">
        <w:rPr>
          <w:rFonts w:asciiTheme="majorHAnsi" w:eastAsiaTheme="majorEastAsia" w:hAnsiTheme="majorHAnsi" w:cstheme="majorHAnsi"/>
          <w:i/>
          <w:sz w:val="20"/>
          <w:szCs w:val="20"/>
        </w:rPr>
        <w:t>I / We have not communicated to any person other than the Company the amount of any tender, adjusted the amount of any tender by arrangement with any other person, made any arrangement with any other person about whether or not I / we or that other person should tender, or otherwise colluded with any other person in any manner whatsoever, and undertake that at any time thereafter in the tendering process for the above</w:t>
      </w:r>
    </w:p>
    <w:p w14:paraId="47B4E6D3" w14:textId="77777777" w:rsidR="00573BDF" w:rsidRPr="00573BDF" w:rsidRDefault="00573BDF" w:rsidP="00573BDF">
      <w:pPr>
        <w:keepNext/>
        <w:keepLines/>
        <w:suppressAutoHyphens/>
        <w:jc w:val="both"/>
        <w:outlineLvl w:val="1"/>
        <w:rPr>
          <w:rFonts w:asciiTheme="majorHAnsi" w:eastAsiaTheme="majorEastAsia" w:hAnsiTheme="majorHAnsi" w:cstheme="majorHAnsi"/>
          <w:i/>
          <w:sz w:val="20"/>
          <w:szCs w:val="20"/>
        </w:rPr>
      </w:pPr>
    </w:p>
    <w:p w14:paraId="02080EE3" w14:textId="77777777" w:rsidR="00573BDF" w:rsidRPr="00573BDF" w:rsidRDefault="00573BDF" w:rsidP="00573BDF">
      <w:pPr>
        <w:keepNext/>
        <w:keepLines/>
        <w:suppressAutoHyphens/>
        <w:jc w:val="both"/>
        <w:outlineLvl w:val="1"/>
        <w:rPr>
          <w:rFonts w:asciiTheme="majorHAnsi" w:eastAsiaTheme="majorEastAsia" w:hAnsiTheme="majorHAnsi" w:cstheme="majorHAnsi"/>
          <w:i/>
          <w:sz w:val="20"/>
          <w:szCs w:val="20"/>
        </w:rPr>
      </w:pPr>
      <w:r w:rsidRPr="00573BDF">
        <w:rPr>
          <w:rFonts w:asciiTheme="majorHAnsi" w:eastAsiaTheme="majorEastAsia" w:hAnsiTheme="majorHAnsi" w:cstheme="majorHAnsi"/>
          <w:i/>
          <w:sz w:val="20"/>
          <w:szCs w:val="20"/>
        </w:rPr>
        <w:t xml:space="preserve">I/We have not engaged in any behaviour which has or could contravene Bribery Act 2010 (UK), the Foreign Corrupt Practices Act (US) or any similar legislation. </w:t>
      </w:r>
    </w:p>
    <w:p w14:paraId="0A2FD2F7" w14:textId="77777777" w:rsidR="00573BDF" w:rsidRPr="00573BDF" w:rsidRDefault="00573BDF" w:rsidP="00573BDF">
      <w:pPr>
        <w:keepNext/>
        <w:keepLines/>
        <w:suppressAutoHyphens/>
        <w:jc w:val="both"/>
        <w:outlineLvl w:val="1"/>
        <w:rPr>
          <w:rFonts w:asciiTheme="majorHAnsi" w:eastAsiaTheme="majorEastAsia" w:hAnsiTheme="majorHAnsi" w:cstheme="majorHAnsi"/>
          <w:i/>
          <w:sz w:val="20"/>
          <w:szCs w:val="20"/>
        </w:rPr>
      </w:pPr>
    </w:p>
    <w:p w14:paraId="67BCFF8F" w14:textId="77777777" w:rsidR="00573BDF" w:rsidRPr="00573BDF" w:rsidRDefault="00573BDF" w:rsidP="00573BDF">
      <w:pPr>
        <w:keepNext/>
        <w:keepLines/>
        <w:suppressAutoHyphens/>
        <w:jc w:val="both"/>
        <w:outlineLvl w:val="1"/>
        <w:rPr>
          <w:rFonts w:asciiTheme="majorHAnsi" w:eastAsiaTheme="majorEastAsia" w:hAnsiTheme="majorHAnsi" w:cstheme="majorHAnsi"/>
          <w:i/>
          <w:sz w:val="20"/>
          <w:szCs w:val="20"/>
        </w:rPr>
      </w:pPr>
      <w:r w:rsidRPr="00573BDF">
        <w:rPr>
          <w:rFonts w:asciiTheme="majorHAnsi" w:eastAsiaTheme="majorEastAsia" w:hAnsiTheme="majorHAnsi" w:cstheme="majorHAnsi"/>
          <w:i/>
          <w:sz w:val="20"/>
          <w:szCs w:val="20"/>
        </w:rPr>
        <w:t>I/We have not provided or offered any payment, gift, item, hospitality or any other benefit to the Company, its employees, consultants, agents, subcontractors (or any other person involved in the decision-making process relating to this tender) which could give arise to a perception of bribery or corruption in relation to the Tender or any other dealings between the parties.</w:t>
      </w:r>
    </w:p>
    <w:p w14:paraId="58A4F9C3" w14:textId="77777777" w:rsidR="00573BDF" w:rsidRPr="00573BDF" w:rsidRDefault="00573BDF" w:rsidP="00573BDF">
      <w:pPr>
        <w:keepNext/>
        <w:keepLines/>
        <w:suppressAutoHyphens/>
        <w:jc w:val="both"/>
        <w:outlineLvl w:val="1"/>
        <w:rPr>
          <w:rFonts w:asciiTheme="majorHAnsi" w:eastAsiaTheme="majorEastAsia" w:hAnsiTheme="majorHAnsi" w:cstheme="majorHAnsi"/>
          <w:sz w:val="20"/>
          <w:szCs w:val="20"/>
        </w:rPr>
      </w:pPr>
    </w:p>
    <w:p w14:paraId="13118CDC" w14:textId="29CD79D9" w:rsidR="00451012" w:rsidRPr="007C3382" w:rsidRDefault="00451012" w:rsidP="00573BDF">
      <w:pPr>
        <w:pStyle w:val="Head3"/>
        <w:numPr>
          <w:ilvl w:val="0"/>
          <w:numId w:val="0"/>
        </w:numPr>
        <w:rPr>
          <w:lang w:val="en-AU"/>
        </w:rPr>
      </w:pPr>
    </w:p>
    <w:sectPr w:rsidR="00451012" w:rsidRPr="007C3382" w:rsidSect="00833B8B">
      <w:footerReference w:type="default" r:id="rId33"/>
      <w:headerReference w:type="first" r:id="rId34"/>
      <w:footerReference w:type="first" r:id="rId35"/>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5820E" w14:textId="77777777" w:rsidR="00863995" w:rsidRDefault="00863995" w:rsidP="00AD0C8A">
      <w:r>
        <w:separator/>
      </w:r>
    </w:p>
    <w:p w14:paraId="791B00DD" w14:textId="77777777" w:rsidR="00863995" w:rsidRDefault="00863995"/>
  </w:endnote>
  <w:endnote w:type="continuationSeparator" w:id="0">
    <w:p w14:paraId="586D9465" w14:textId="77777777" w:rsidR="00863995" w:rsidRDefault="00863995" w:rsidP="00AD0C8A">
      <w:r>
        <w:continuationSeparator/>
      </w:r>
    </w:p>
    <w:p w14:paraId="7EE2CCBD" w14:textId="77777777" w:rsidR="00863995" w:rsidRDefault="00863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7F6F" w14:textId="77777777" w:rsidR="000739C1" w:rsidRDefault="000739C1" w:rsidP="00833B8B">
    <w:pPr>
      <w:pStyle w:val="Pagefooter"/>
    </w:pPr>
    <w:r>
      <w:t>P4F</w:t>
    </w:r>
    <w:r w:rsidRPr="00632916">
      <w:t xml:space="preserve"> ITT Pack</w:t>
    </w:r>
    <w:r>
      <w:tab/>
    </w:r>
    <w:sdt>
      <w:sdtPr>
        <w:id w:val="-1751424299"/>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10</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23</w:t>
    </w:r>
    <w:r>
      <w:rPr>
        <w:rStyle w:val="PagenumberChar"/>
      </w:rPr>
      <w:fldChar w:fldCharType="end"/>
    </w:r>
    <w:r>
      <w:rPr>
        <w:rStyle w:val="PagenumberChar"/>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80C1" w14:textId="304BD54A" w:rsidR="000739C1" w:rsidRDefault="00863995" w:rsidP="00833B8B">
    <w:pPr>
      <w:pStyle w:val="Pagefooter"/>
    </w:pPr>
    <w:sdt>
      <w:sdtPr>
        <w:alias w:val="Title"/>
        <w:tag w:val=""/>
        <w:id w:val="-119693121"/>
        <w:dataBinding w:prefixMappings="xmlns:ns0='http://purl.org/dc/elements/1.1/' xmlns:ns1='http://schemas.openxmlformats.org/package/2006/metadata/core-properties' " w:xpath="/ns1:coreProperties[1]/ns0:title[1]" w:storeItemID="{6C3C8BC8-F283-45AE-878A-BAB7291924A1}"/>
        <w:text/>
      </w:sdtPr>
      <w:sdtEndPr/>
      <w:sdtContent>
        <w:r w:rsidR="000739C1">
          <w:t>ITT Pack</w:t>
        </w:r>
      </w:sdtContent>
    </w:sdt>
    <w:r w:rsidR="000739C1">
      <w:tab/>
    </w:r>
    <w:sdt>
      <w:sdtPr>
        <w:id w:val="770895282"/>
        <w:docPartObj>
          <w:docPartGallery w:val="Page Numbers (Bottom of Page)"/>
          <w:docPartUnique/>
        </w:docPartObj>
      </w:sdtPr>
      <w:sdtEndPr>
        <w:rPr>
          <w:rStyle w:val="PagenumberChar"/>
        </w:rPr>
      </w:sdtEndPr>
      <w:sdtContent>
        <w:r w:rsidR="000739C1" w:rsidRPr="001E71F4">
          <w:rPr>
            <w:rStyle w:val="PagenumberChar"/>
          </w:rPr>
          <w:fldChar w:fldCharType="begin"/>
        </w:r>
        <w:r w:rsidR="000739C1" w:rsidRPr="001E71F4">
          <w:rPr>
            <w:rStyle w:val="PagenumberChar"/>
          </w:rPr>
          <w:instrText xml:space="preserve"> PAGE   \* MERGEFORMAT </w:instrText>
        </w:r>
        <w:r w:rsidR="000739C1" w:rsidRPr="001E71F4">
          <w:rPr>
            <w:rStyle w:val="PagenumberChar"/>
          </w:rPr>
          <w:fldChar w:fldCharType="separate"/>
        </w:r>
        <w:r w:rsidR="000739C1">
          <w:rPr>
            <w:rStyle w:val="PagenumberChar"/>
          </w:rPr>
          <w:t>17</w:t>
        </w:r>
        <w:r w:rsidR="000739C1" w:rsidRPr="001E71F4">
          <w:rPr>
            <w:rStyle w:val="PagenumberChar"/>
          </w:rPr>
          <w:fldChar w:fldCharType="end"/>
        </w:r>
      </w:sdtContent>
    </w:sdt>
    <w:r w:rsidR="000739C1">
      <w:rPr>
        <w:rStyle w:val="PagenumberChar"/>
      </w:rPr>
      <w:t xml:space="preserve"> / </w:t>
    </w:r>
    <w:r w:rsidR="000739C1">
      <w:rPr>
        <w:rStyle w:val="PagenumberChar"/>
      </w:rPr>
      <w:fldChar w:fldCharType="begin"/>
    </w:r>
    <w:r w:rsidR="000739C1">
      <w:rPr>
        <w:rStyle w:val="PagenumberChar"/>
      </w:rPr>
      <w:instrText xml:space="preserve"> NUMPAGES   \* MERGEFORMAT </w:instrText>
    </w:r>
    <w:r w:rsidR="000739C1">
      <w:rPr>
        <w:rStyle w:val="PagenumberChar"/>
      </w:rPr>
      <w:fldChar w:fldCharType="separate"/>
    </w:r>
    <w:r w:rsidR="000739C1">
      <w:rPr>
        <w:rStyle w:val="PagenumberChar"/>
      </w:rPr>
      <w:t>17</w:t>
    </w:r>
    <w:r w:rsidR="000739C1">
      <w:rPr>
        <w:rStyle w:val="PagenumberChar"/>
      </w:rPr>
      <w:fldChar w:fldCharType="end"/>
    </w:r>
    <w:r w:rsidR="000739C1">
      <w:rPr>
        <w:rStyle w:val="PagenumberChar"/>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360C" w14:textId="28F0E35A" w:rsidR="000739C1" w:rsidRPr="001E4C46" w:rsidRDefault="00863995" w:rsidP="001E4C46">
    <w:pPr>
      <w:pStyle w:val="Pagefooter"/>
    </w:pPr>
    <w:sdt>
      <w:sdtPr>
        <w:alias w:val="Title"/>
        <w:tag w:val=""/>
        <w:id w:val="710923387"/>
        <w:dataBinding w:prefixMappings="xmlns:ns0='http://purl.org/dc/elements/1.1/' xmlns:ns1='http://schemas.openxmlformats.org/package/2006/metadata/core-properties' " w:xpath="/ns1:coreProperties[1]/ns0:title[1]" w:storeItemID="{6C3C8BC8-F283-45AE-878A-BAB7291924A1}"/>
        <w:text/>
      </w:sdtPr>
      <w:sdtEndPr/>
      <w:sdtContent>
        <w:r w:rsidR="000739C1">
          <w:t>ITT Pack</w:t>
        </w:r>
      </w:sdtContent>
    </w:sdt>
    <w:r w:rsidR="000739C1">
      <w:tab/>
    </w:r>
    <w:sdt>
      <w:sdtPr>
        <w:id w:val="-535034785"/>
        <w:docPartObj>
          <w:docPartGallery w:val="Page Numbers (Bottom of Page)"/>
          <w:docPartUnique/>
        </w:docPartObj>
      </w:sdtPr>
      <w:sdtEndPr>
        <w:rPr>
          <w:rStyle w:val="PagenumberChar"/>
        </w:rPr>
      </w:sdtEndPr>
      <w:sdtContent>
        <w:r w:rsidR="000739C1" w:rsidRPr="001E71F4">
          <w:rPr>
            <w:rStyle w:val="PagenumberChar"/>
          </w:rPr>
          <w:fldChar w:fldCharType="begin"/>
        </w:r>
        <w:r w:rsidR="000739C1" w:rsidRPr="001E71F4">
          <w:rPr>
            <w:rStyle w:val="PagenumberChar"/>
          </w:rPr>
          <w:instrText xml:space="preserve"> PAGE   \* MERGEFORMAT </w:instrText>
        </w:r>
        <w:r w:rsidR="000739C1" w:rsidRPr="001E71F4">
          <w:rPr>
            <w:rStyle w:val="PagenumberChar"/>
          </w:rPr>
          <w:fldChar w:fldCharType="separate"/>
        </w:r>
        <w:r w:rsidR="000739C1">
          <w:rPr>
            <w:rStyle w:val="PagenumberChar"/>
          </w:rPr>
          <w:t>23</w:t>
        </w:r>
        <w:r w:rsidR="000739C1" w:rsidRPr="001E71F4">
          <w:rPr>
            <w:rStyle w:val="PagenumberChar"/>
          </w:rPr>
          <w:fldChar w:fldCharType="end"/>
        </w:r>
      </w:sdtContent>
    </w:sdt>
    <w:r w:rsidR="000739C1">
      <w:rPr>
        <w:rStyle w:val="PagenumberChar"/>
      </w:rPr>
      <w:t xml:space="preserve"> / </w:t>
    </w:r>
    <w:r w:rsidR="000739C1">
      <w:rPr>
        <w:rStyle w:val="PagenumberChar"/>
      </w:rPr>
      <w:fldChar w:fldCharType="begin"/>
    </w:r>
    <w:r w:rsidR="000739C1">
      <w:rPr>
        <w:rStyle w:val="PagenumberChar"/>
      </w:rPr>
      <w:instrText xml:space="preserve"> NUMPAGES   \* MERGEFORMAT </w:instrText>
    </w:r>
    <w:r w:rsidR="000739C1">
      <w:rPr>
        <w:rStyle w:val="PagenumberChar"/>
      </w:rPr>
      <w:fldChar w:fldCharType="separate"/>
    </w:r>
    <w:r w:rsidR="000739C1">
      <w:rPr>
        <w:rStyle w:val="PagenumberChar"/>
      </w:rPr>
      <w:t>23</w:t>
    </w:r>
    <w:r w:rsidR="000739C1">
      <w:rPr>
        <w:rStyle w:val="Pagenumb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4079" w14:textId="6E2C5F91" w:rsidR="000739C1" w:rsidRPr="001E4C46" w:rsidRDefault="000739C1" w:rsidP="001E4C46">
    <w:pPr>
      <w:pStyle w:val="Pagefooter"/>
    </w:pPr>
    <w:r>
      <w:t xml:space="preserve"> P4F ITT Pack</w:t>
    </w:r>
    <w:r>
      <w:tab/>
    </w:r>
    <w:sdt>
      <w:sdtPr>
        <w:id w:val="-343469281"/>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1</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23</w:t>
    </w:r>
    <w:r>
      <w:rPr>
        <w:rStyle w:val="PagenumberCh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37EE" w14:textId="36A9BE58" w:rsidR="000739C1" w:rsidRDefault="000739C1" w:rsidP="00833B8B">
    <w:pPr>
      <w:pStyle w:val="Pagefooter"/>
    </w:pPr>
    <w:r>
      <w:t>P4F</w:t>
    </w:r>
    <w:r w:rsidRPr="00632916">
      <w:t xml:space="preserve"> ITT Pack</w:t>
    </w:r>
    <w:r>
      <w:tab/>
    </w:r>
    <w:sdt>
      <w:sdtPr>
        <w:id w:val="-84622313"/>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11</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23</w:t>
    </w:r>
    <w:r>
      <w:rPr>
        <w:rStyle w:val="PagenumberChar"/>
      </w:rPr>
      <w:fldChar w:fldCharType="end"/>
    </w:r>
    <w:r>
      <w:rPr>
        <w:rStyle w:val="PagenumberCha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62B9" w14:textId="4EBB6872" w:rsidR="000739C1" w:rsidRPr="001E4C46" w:rsidRDefault="000739C1" w:rsidP="001E4C46">
    <w:pPr>
      <w:pStyle w:val="Pagefooter"/>
    </w:pPr>
    <w:r>
      <w:t xml:space="preserve"> P4F ITT Pack</w:t>
    </w:r>
    <w:r>
      <w:tab/>
    </w:r>
    <w:sdt>
      <w:sdtPr>
        <w:id w:val="-669631601"/>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3</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23</w:t>
    </w:r>
    <w:r>
      <w:rPr>
        <w:rStyle w:val="PagenumberCha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FAF5" w14:textId="77777777" w:rsidR="000739C1" w:rsidRDefault="000739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7E72" w14:textId="06379843" w:rsidR="000739C1" w:rsidRDefault="000739C1" w:rsidP="00833B8B">
    <w:pPr>
      <w:pStyle w:val="Pagefooter"/>
    </w:pPr>
    <w:r>
      <w:t>P4F ITT Pack</w:t>
    </w:r>
    <w:r>
      <w:tab/>
    </w:r>
    <w:sdt>
      <w:sdtPr>
        <w:id w:val="-668789365"/>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20</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23</w:t>
    </w:r>
    <w:r>
      <w:rPr>
        <w:rStyle w:val="PagenumberChar"/>
      </w:rPr>
      <w:fldChar w:fldCharType="end"/>
    </w:r>
    <w:r>
      <w:rPr>
        <w:rStyle w:val="PagenumberCha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5EDE" w14:textId="75C2C40C" w:rsidR="000739C1" w:rsidRPr="001E4C46" w:rsidRDefault="000739C1" w:rsidP="001E4C46">
    <w:pPr>
      <w:pStyle w:val="Pagefooter"/>
    </w:pPr>
    <w:r>
      <w:t>P4F ITT Pack</w:t>
    </w:r>
    <w:r>
      <w:tab/>
    </w:r>
    <w:sdt>
      <w:sdtPr>
        <w:id w:val="-982927136"/>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17</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23</w:t>
    </w:r>
    <w:r>
      <w:rPr>
        <w:rStyle w:val="PagenumberCha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271A" w14:textId="50E37096" w:rsidR="000739C1" w:rsidRDefault="00863995" w:rsidP="00833B8B">
    <w:pPr>
      <w:pStyle w:val="Pagefooter"/>
    </w:pPr>
    <w:sdt>
      <w:sdtPr>
        <w:alias w:val="Title"/>
        <w:tag w:val=""/>
        <w:id w:val="909814653"/>
        <w:dataBinding w:prefixMappings="xmlns:ns0='http://purl.org/dc/elements/1.1/' xmlns:ns1='http://schemas.openxmlformats.org/package/2006/metadata/core-properties' " w:xpath="/ns1:coreProperties[1]/ns0:title[1]" w:storeItemID="{6C3C8BC8-F283-45AE-878A-BAB7291924A1}"/>
        <w:text/>
      </w:sdtPr>
      <w:sdtEndPr/>
      <w:sdtContent>
        <w:r w:rsidR="000739C1">
          <w:t>ITT Pack</w:t>
        </w:r>
      </w:sdtContent>
    </w:sdt>
    <w:r w:rsidR="000739C1">
      <w:tab/>
    </w:r>
    <w:sdt>
      <w:sdtPr>
        <w:id w:val="1333564757"/>
        <w:docPartObj>
          <w:docPartGallery w:val="Page Numbers (Bottom of Page)"/>
          <w:docPartUnique/>
        </w:docPartObj>
      </w:sdtPr>
      <w:sdtEndPr>
        <w:rPr>
          <w:rStyle w:val="PagenumberChar"/>
        </w:rPr>
      </w:sdtEndPr>
      <w:sdtContent>
        <w:r w:rsidR="000739C1" w:rsidRPr="001E71F4">
          <w:rPr>
            <w:rStyle w:val="PagenumberChar"/>
          </w:rPr>
          <w:fldChar w:fldCharType="begin"/>
        </w:r>
        <w:r w:rsidR="000739C1" w:rsidRPr="001E71F4">
          <w:rPr>
            <w:rStyle w:val="PagenumberChar"/>
          </w:rPr>
          <w:instrText xml:space="preserve"> PAGE   \* MERGEFORMAT </w:instrText>
        </w:r>
        <w:r w:rsidR="000739C1" w:rsidRPr="001E71F4">
          <w:rPr>
            <w:rStyle w:val="PagenumberChar"/>
          </w:rPr>
          <w:fldChar w:fldCharType="separate"/>
        </w:r>
        <w:r w:rsidR="000739C1">
          <w:rPr>
            <w:rStyle w:val="PagenumberChar"/>
          </w:rPr>
          <w:t>22</w:t>
        </w:r>
        <w:r w:rsidR="000739C1" w:rsidRPr="001E71F4">
          <w:rPr>
            <w:rStyle w:val="PagenumberChar"/>
          </w:rPr>
          <w:fldChar w:fldCharType="end"/>
        </w:r>
      </w:sdtContent>
    </w:sdt>
    <w:r w:rsidR="000739C1">
      <w:rPr>
        <w:rStyle w:val="PagenumberChar"/>
      </w:rPr>
      <w:t xml:space="preserve"> / </w:t>
    </w:r>
    <w:r w:rsidR="000739C1">
      <w:rPr>
        <w:rStyle w:val="PagenumberChar"/>
      </w:rPr>
      <w:fldChar w:fldCharType="begin"/>
    </w:r>
    <w:r w:rsidR="000739C1">
      <w:rPr>
        <w:rStyle w:val="PagenumberChar"/>
      </w:rPr>
      <w:instrText xml:space="preserve"> NUMPAGES   \* MERGEFORMAT </w:instrText>
    </w:r>
    <w:r w:rsidR="000739C1">
      <w:rPr>
        <w:rStyle w:val="PagenumberChar"/>
      </w:rPr>
      <w:fldChar w:fldCharType="separate"/>
    </w:r>
    <w:r w:rsidR="000739C1">
      <w:rPr>
        <w:rStyle w:val="PagenumberChar"/>
      </w:rPr>
      <w:t>23</w:t>
    </w:r>
    <w:r w:rsidR="000739C1">
      <w:rPr>
        <w:rStyle w:val="PagenumberChar"/>
      </w:rPr>
      <w:fldChar w:fldCharType="end"/>
    </w:r>
    <w:r w:rsidR="000739C1">
      <w:rPr>
        <w:rStyle w:val="PagenumberChar"/>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9BFF" w14:textId="49E648BC" w:rsidR="000739C1" w:rsidRPr="001E4C46" w:rsidRDefault="00863995" w:rsidP="001E4C46">
    <w:pPr>
      <w:pStyle w:val="Pagefooter"/>
    </w:pPr>
    <w:sdt>
      <w:sdtPr>
        <w:alias w:val="Title"/>
        <w:tag w:val=""/>
        <w:id w:val="1083176152"/>
        <w:dataBinding w:prefixMappings="xmlns:ns0='http://purl.org/dc/elements/1.1/' xmlns:ns1='http://schemas.openxmlformats.org/package/2006/metadata/core-properties' " w:xpath="/ns1:coreProperties[1]/ns0:title[1]" w:storeItemID="{6C3C8BC8-F283-45AE-878A-BAB7291924A1}"/>
        <w:text/>
      </w:sdtPr>
      <w:sdtEndPr/>
      <w:sdtContent>
        <w:r w:rsidR="000739C1">
          <w:t>ITT Pack</w:t>
        </w:r>
      </w:sdtContent>
    </w:sdt>
    <w:r w:rsidR="000739C1">
      <w:tab/>
    </w:r>
    <w:sdt>
      <w:sdtPr>
        <w:id w:val="2018417994"/>
        <w:docPartObj>
          <w:docPartGallery w:val="Page Numbers (Bottom of Page)"/>
          <w:docPartUnique/>
        </w:docPartObj>
      </w:sdtPr>
      <w:sdtEndPr>
        <w:rPr>
          <w:rStyle w:val="PagenumberChar"/>
        </w:rPr>
      </w:sdtEndPr>
      <w:sdtContent>
        <w:r w:rsidR="000739C1" w:rsidRPr="001E71F4">
          <w:rPr>
            <w:rStyle w:val="PagenumberChar"/>
          </w:rPr>
          <w:fldChar w:fldCharType="begin"/>
        </w:r>
        <w:r w:rsidR="000739C1" w:rsidRPr="001E71F4">
          <w:rPr>
            <w:rStyle w:val="PagenumberChar"/>
          </w:rPr>
          <w:instrText xml:space="preserve"> PAGE   \* MERGEFORMAT </w:instrText>
        </w:r>
        <w:r w:rsidR="000739C1" w:rsidRPr="001E71F4">
          <w:rPr>
            <w:rStyle w:val="PagenumberChar"/>
          </w:rPr>
          <w:fldChar w:fldCharType="separate"/>
        </w:r>
        <w:r w:rsidR="000739C1">
          <w:rPr>
            <w:rStyle w:val="PagenumberChar"/>
          </w:rPr>
          <w:t>21</w:t>
        </w:r>
        <w:r w:rsidR="000739C1" w:rsidRPr="001E71F4">
          <w:rPr>
            <w:rStyle w:val="PagenumberChar"/>
          </w:rPr>
          <w:fldChar w:fldCharType="end"/>
        </w:r>
      </w:sdtContent>
    </w:sdt>
    <w:r w:rsidR="000739C1">
      <w:rPr>
        <w:rStyle w:val="PagenumberChar"/>
      </w:rPr>
      <w:t xml:space="preserve"> / </w:t>
    </w:r>
    <w:r w:rsidR="000739C1">
      <w:rPr>
        <w:rStyle w:val="PagenumberChar"/>
      </w:rPr>
      <w:fldChar w:fldCharType="begin"/>
    </w:r>
    <w:r w:rsidR="000739C1">
      <w:rPr>
        <w:rStyle w:val="PagenumberChar"/>
      </w:rPr>
      <w:instrText xml:space="preserve"> NUMPAGES   \* MERGEFORMAT </w:instrText>
    </w:r>
    <w:r w:rsidR="000739C1">
      <w:rPr>
        <w:rStyle w:val="PagenumberChar"/>
      </w:rPr>
      <w:fldChar w:fldCharType="separate"/>
    </w:r>
    <w:r w:rsidR="000739C1">
      <w:rPr>
        <w:rStyle w:val="PagenumberChar"/>
      </w:rPr>
      <w:t>23</w:t>
    </w:r>
    <w:r w:rsidR="000739C1">
      <w:rPr>
        <w:rStyle w:val="PagenumberChar"/>
      </w:rPr>
      <w:fldChar w:fldCharType="end"/>
    </w:r>
  </w:p>
  <w:p w14:paraId="17D25523" w14:textId="77777777" w:rsidR="000739C1" w:rsidRDefault="000739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BAE9F" w14:textId="77777777" w:rsidR="00863995" w:rsidRDefault="00863995" w:rsidP="00AD0C8A">
      <w:r>
        <w:separator/>
      </w:r>
    </w:p>
    <w:p w14:paraId="33A6F270" w14:textId="77777777" w:rsidR="00863995" w:rsidRDefault="00863995"/>
  </w:footnote>
  <w:footnote w:type="continuationSeparator" w:id="0">
    <w:p w14:paraId="3641D924" w14:textId="77777777" w:rsidR="00863995" w:rsidRDefault="00863995" w:rsidP="00AD0C8A">
      <w:r>
        <w:continuationSeparator/>
      </w:r>
    </w:p>
    <w:p w14:paraId="173405C2" w14:textId="77777777" w:rsidR="00863995" w:rsidRDefault="00863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6003" w14:textId="77777777" w:rsidR="000739C1" w:rsidRDefault="000739C1">
    <w:pPr>
      <w:pStyle w:val="Header"/>
    </w:pPr>
    <w:r>
      <w:rPr>
        <w:noProof/>
      </w:rPr>
      <w:drawing>
        <wp:anchor distT="0" distB="0" distL="114300" distR="114300" simplePos="0" relativeHeight="251684864" behindDoc="1" locked="0" layoutInCell="1" allowOverlap="1" wp14:anchorId="6D28331C" wp14:editId="3A3DB361">
          <wp:simplePos x="0" y="0"/>
          <wp:positionH relativeFrom="margin">
            <wp:posOffset>0</wp:posOffset>
          </wp:positionH>
          <wp:positionV relativeFrom="paragraph">
            <wp:posOffset>144145</wp:posOffset>
          </wp:positionV>
          <wp:extent cx="2567940" cy="492760"/>
          <wp:effectExtent l="0" t="0" r="381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E2FA" w14:textId="77777777" w:rsidR="000739C1" w:rsidRDefault="000739C1" w:rsidP="0006416B">
    <w:pPr>
      <w:spacing w:line="120" w:lineRule="auto"/>
    </w:pPr>
    <w:r>
      <w:rPr>
        <w:noProof/>
      </w:rPr>
      <w:drawing>
        <wp:anchor distT="0" distB="0" distL="114300" distR="114300" simplePos="0" relativeHeight="251683840" behindDoc="1" locked="0" layoutInCell="1" allowOverlap="1" wp14:anchorId="6C1773F7" wp14:editId="5AC8C1DD">
          <wp:simplePos x="0" y="0"/>
          <wp:positionH relativeFrom="margin">
            <wp:posOffset>0</wp:posOffset>
          </wp:positionH>
          <wp:positionV relativeFrom="paragraph">
            <wp:posOffset>-53975</wp:posOffset>
          </wp:positionV>
          <wp:extent cx="2567940" cy="492760"/>
          <wp:effectExtent l="0" t="0" r="3810" b="254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D9F1" w14:textId="6572FF48" w:rsidR="000739C1" w:rsidRDefault="000739C1">
    <w:pPr>
      <w:pStyle w:val="Header"/>
    </w:pPr>
    <w:r>
      <w:rPr>
        <w:noProof/>
      </w:rPr>
      <w:drawing>
        <wp:anchor distT="0" distB="0" distL="114300" distR="114300" simplePos="0" relativeHeight="251681792" behindDoc="1" locked="0" layoutInCell="1" allowOverlap="1" wp14:anchorId="07B85B01" wp14:editId="4687F3C7">
          <wp:simplePos x="0" y="0"/>
          <wp:positionH relativeFrom="margin">
            <wp:posOffset>0</wp:posOffset>
          </wp:positionH>
          <wp:positionV relativeFrom="paragraph">
            <wp:posOffset>144145</wp:posOffset>
          </wp:positionV>
          <wp:extent cx="2567940" cy="492760"/>
          <wp:effectExtent l="0" t="0" r="3810" b="254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4FEC" w14:textId="7C4E828F" w:rsidR="000739C1" w:rsidRDefault="000739C1" w:rsidP="0006416B">
    <w:pPr>
      <w:spacing w:line="120" w:lineRule="auto"/>
    </w:pPr>
    <w:r>
      <w:rPr>
        <w:noProof/>
      </w:rPr>
      <w:drawing>
        <wp:anchor distT="0" distB="0" distL="114300" distR="114300" simplePos="0" relativeHeight="251671552" behindDoc="1" locked="0" layoutInCell="1" allowOverlap="1" wp14:anchorId="6AF39C50" wp14:editId="320B2CC0">
          <wp:simplePos x="0" y="0"/>
          <wp:positionH relativeFrom="margin">
            <wp:posOffset>0</wp:posOffset>
          </wp:positionH>
          <wp:positionV relativeFrom="paragraph">
            <wp:posOffset>-53975</wp:posOffset>
          </wp:positionV>
          <wp:extent cx="2567940" cy="492760"/>
          <wp:effectExtent l="0" t="0" r="381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1823" w14:textId="77777777" w:rsidR="000739C1" w:rsidRDefault="000739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4900" w14:textId="198E815C" w:rsidR="000739C1" w:rsidRDefault="000739C1">
    <w:pPr>
      <w:pStyle w:val="Header"/>
    </w:pPr>
    <w:r>
      <w:rPr>
        <w:noProof/>
      </w:rPr>
      <w:drawing>
        <wp:anchor distT="0" distB="0" distL="114300" distR="114300" simplePos="0" relativeHeight="251679744" behindDoc="1" locked="0" layoutInCell="1" allowOverlap="1" wp14:anchorId="0B0564EA" wp14:editId="68FD2B37">
          <wp:simplePos x="0" y="0"/>
          <wp:positionH relativeFrom="margin">
            <wp:posOffset>0</wp:posOffset>
          </wp:positionH>
          <wp:positionV relativeFrom="paragraph">
            <wp:posOffset>144145</wp:posOffset>
          </wp:positionV>
          <wp:extent cx="2567940" cy="492760"/>
          <wp:effectExtent l="0" t="0" r="381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A99DB" w14:textId="7861F6C6" w:rsidR="000739C1" w:rsidRDefault="000739C1" w:rsidP="0006416B">
    <w:pPr>
      <w:spacing w:line="120" w:lineRule="auto"/>
    </w:pPr>
    <w:r>
      <w:rPr>
        <w:noProof/>
      </w:rPr>
      <w:drawing>
        <wp:anchor distT="0" distB="0" distL="114300" distR="114300" simplePos="0" relativeHeight="251673600" behindDoc="1" locked="0" layoutInCell="1" allowOverlap="1" wp14:anchorId="61450A6E" wp14:editId="30AE0B95">
          <wp:simplePos x="0" y="0"/>
          <wp:positionH relativeFrom="margin">
            <wp:posOffset>0</wp:posOffset>
          </wp:positionH>
          <wp:positionV relativeFrom="paragraph">
            <wp:posOffset>197485</wp:posOffset>
          </wp:positionV>
          <wp:extent cx="2567940" cy="492760"/>
          <wp:effectExtent l="0" t="0" r="381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1E81" w14:textId="640CC0A6" w:rsidR="000739C1" w:rsidRDefault="000739C1" w:rsidP="0006416B">
    <w:pPr>
      <w:spacing w:line="120" w:lineRule="auto"/>
    </w:pPr>
    <w:r>
      <w:rPr>
        <w:noProof/>
      </w:rPr>
      <w:drawing>
        <wp:anchor distT="0" distB="0" distL="114300" distR="114300" simplePos="0" relativeHeight="251675648" behindDoc="1" locked="0" layoutInCell="1" allowOverlap="1" wp14:anchorId="58479185" wp14:editId="4CA686C3">
          <wp:simplePos x="0" y="0"/>
          <wp:positionH relativeFrom="margin">
            <wp:posOffset>0</wp:posOffset>
          </wp:positionH>
          <wp:positionV relativeFrom="paragraph">
            <wp:posOffset>197485</wp:posOffset>
          </wp:positionV>
          <wp:extent cx="2567940" cy="492760"/>
          <wp:effectExtent l="0" t="0" r="381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1E40" w14:textId="2A71FCEE" w:rsidR="000739C1" w:rsidRDefault="000739C1" w:rsidP="0006416B">
    <w:pPr>
      <w:spacing w:line="120" w:lineRule="auto"/>
    </w:pPr>
    <w:r>
      <w:rPr>
        <w:noProof/>
      </w:rPr>
      <w:drawing>
        <wp:anchor distT="0" distB="0" distL="114300" distR="114300" simplePos="0" relativeHeight="251677696" behindDoc="1" locked="0" layoutInCell="1" allowOverlap="1" wp14:anchorId="720104AF" wp14:editId="2C1D9FB1">
          <wp:simplePos x="0" y="0"/>
          <wp:positionH relativeFrom="margin">
            <wp:posOffset>0</wp:posOffset>
          </wp:positionH>
          <wp:positionV relativeFrom="paragraph">
            <wp:posOffset>197485</wp:posOffset>
          </wp:positionV>
          <wp:extent cx="2567940" cy="492760"/>
          <wp:effectExtent l="0" t="0" r="3810" b="25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9.6pt" o:bullet="t">
        <v:imagedata r:id="rId1" o:title="Bullet-one"/>
      </v:shape>
    </w:pict>
  </w:numPicBullet>
  <w:numPicBullet w:numPicBulletId="1">
    <w:pict>
      <v:shape id="_x0000_i1029" type="#_x0000_t75" style="width:9.6pt;height:9.6pt" o:bullet="t">
        <v:imagedata r:id="rId2" o:title="Bullet-two"/>
      </v:shape>
    </w:pict>
  </w:numPicBullet>
  <w:abstractNum w:abstractNumId="0" w15:restartNumberingAfterBreak="0">
    <w:nsid w:val="0BF86530"/>
    <w:multiLevelType w:val="multilevel"/>
    <w:tmpl w:val="3E9E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A6650"/>
    <w:multiLevelType w:val="hybridMultilevel"/>
    <w:tmpl w:val="A95807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77C35B5"/>
    <w:multiLevelType w:val="hybridMultilevel"/>
    <w:tmpl w:val="0AD4E85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6" w15:restartNumberingAfterBreak="0">
    <w:nsid w:val="1D43554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0B57A1"/>
    <w:multiLevelType w:val="hybridMultilevel"/>
    <w:tmpl w:val="111009FA"/>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2A0A745B"/>
    <w:multiLevelType w:val="hybridMultilevel"/>
    <w:tmpl w:val="10CE13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1F187F"/>
    <w:multiLevelType w:val="hybridMultilevel"/>
    <w:tmpl w:val="E8DE1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8F0DB9"/>
    <w:multiLevelType w:val="multilevel"/>
    <w:tmpl w:val="418AA5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7F4C4C"/>
    <w:multiLevelType w:val="multilevel"/>
    <w:tmpl w:val="6CCC3D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5411F"/>
    <w:multiLevelType w:val="hybridMultilevel"/>
    <w:tmpl w:val="816CAB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7" w15:restartNumberingAfterBreak="0">
    <w:nsid w:val="56843C3A"/>
    <w:multiLevelType w:val="multilevel"/>
    <w:tmpl w:val="C466311C"/>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9"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B57B0E"/>
    <w:multiLevelType w:val="multilevel"/>
    <w:tmpl w:val="423C6E8C"/>
    <w:lvl w:ilvl="0">
      <w:start w:val="1"/>
      <w:numFmt w:val="decimal"/>
      <w:lvlText w:val="%1"/>
      <w:lvlJc w:val="left"/>
      <w:pPr>
        <w:ind w:left="540" w:hanging="540"/>
      </w:pPr>
      <w:rPr>
        <w:rFonts w:hint="default"/>
      </w:rPr>
    </w:lvl>
    <w:lvl w:ilvl="1">
      <w:start w:val="1"/>
      <w:numFmt w:val="decimal"/>
      <w:lvlText w:val="%1.%2"/>
      <w:lvlJc w:val="left"/>
      <w:pPr>
        <w:ind w:left="726" w:hanging="540"/>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21" w15:restartNumberingAfterBreak="0">
    <w:nsid w:val="651A6C4C"/>
    <w:multiLevelType w:val="hybridMultilevel"/>
    <w:tmpl w:val="CFCC6F38"/>
    <w:lvl w:ilvl="0" w:tplc="2F7E3A08">
      <w:start w:val="1"/>
      <w:numFmt w:val="decimal"/>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9"/>
  </w:num>
  <w:num w:numId="4">
    <w:abstractNumId w:val="23"/>
  </w:num>
  <w:num w:numId="5">
    <w:abstractNumId w:val="2"/>
  </w:num>
  <w:num w:numId="6">
    <w:abstractNumId w:val="8"/>
  </w:num>
  <w:num w:numId="7">
    <w:abstractNumId w:val="18"/>
  </w:num>
  <w:num w:numId="8">
    <w:abstractNumId w:val="16"/>
  </w:num>
  <w:num w:numId="9">
    <w:abstractNumId w:val="22"/>
  </w:num>
  <w:num w:numId="10">
    <w:abstractNumId w:val="5"/>
  </w:num>
  <w:num w:numId="11">
    <w:abstractNumId w:val="3"/>
  </w:num>
  <w:num w:numId="12">
    <w:abstractNumId w:val="1"/>
  </w:num>
  <w:num w:numId="13">
    <w:abstractNumId w:val="13"/>
  </w:num>
  <w:num w:numId="14">
    <w:abstractNumId w:val="17"/>
  </w:num>
  <w:num w:numId="15">
    <w:abstractNumId w:val="10"/>
  </w:num>
  <w:num w:numId="16">
    <w:abstractNumId w:val="6"/>
  </w:num>
  <w:num w:numId="17">
    <w:abstractNumId w:val="2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
  </w:num>
  <w:num w:numId="23">
    <w:abstractNumId w:val="7"/>
  </w:num>
  <w:num w:numId="24">
    <w:abstractNumId w:val="15"/>
  </w:num>
  <w:num w:numId="25">
    <w:abstractNumId w:val="0"/>
  </w:num>
  <w:num w:numId="2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8B0"/>
    <w:rsid w:val="00001D3B"/>
    <w:rsid w:val="00002671"/>
    <w:rsid w:val="00004250"/>
    <w:rsid w:val="0000567C"/>
    <w:rsid w:val="000064C5"/>
    <w:rsid w:val="0001245B"/>
    <w:rsid w:val="00012917"/>
    <w:rsid w:val="00020F79"/>
    <w:rsid w:val="000239CF"/>
    <w:rsid w:val="000244A6"/>
    <w:rsid w:val="00042C73"/>
    <w:rsid w:val="00044279"/>
    <w:rsid w:val="0005104A"/>
    <w:rsid w:val="00051D06"/>
    <w:rsid w:val="00054760"/>
    <w:rsid w:val="00054963"/>
    <w:rsid w:val="000624D3"/>
    <w:rsid w:val="00062CC3"/>
    <w:rsid w:val="00063852"/>
    <w:rsid w:val="0006416B"/>
    <w:rsid w:val="000739C1"/>
    <w:rsid w:val="000742F6"/>
    <w:rsid w:val="00075E5C"/>
    <w:rsid w:val="000875BF"/>
    <w:rsid w:val="000A272D"/>
    <w:rsid w:val="000A2A45"/>
    <w:rsid w:val="000A386D"/>
    <w:rsid w:val="000B70F6"/>
    <w:rsid w:val="000C0B99"/>
    <w:rsid w:val="000C4855"/>
    <w:rsid w:val="000C57E2"/>
    <w:rsid w:val="000D1780"/>
    <w:rsid w:val="000D77D4"/>
    <w:rsid w:val="000E5A1C"/>
    <w:rsid w:val="000E71B9"/>
    <w:rsid w:val="000F478A"/>
    <w:rsid w:val="0010203F"/>
    <w:rsid w:val="001076BC"/>
    <w:rsid w:val="00114829"/>
    <w:rsid w:val="00117A26"/>
    <w:rsid w:val="0012033D"/>
    <w:rsid w:val="00120C69"/>
    <w:rsid w:val="00122C19"/>
    <w:rsid w:val="00131375"/>
    <w:rsid w:val="00132F4B"/>
    <w:rsid w:val="001404FA"/>
    <w:rsid w:val="00142AAF"/>
    <w:rsid w:val="00146A50"/>
    <w:rsid w:val="001476B9"/>
    <w:rsid w:val="0015140B"/>
    <w:rsid w:val="00164B88"/>
    <w:rsid w:val="001656B0"/>
    <w:rsid w:val="001778A1"/>
    <w:rsid w:val="00185561"/>
    <w:rsid w:val="00186256"/>
    <w:rsid w:val="001921DB"/>
    <w:rsid w:val="00194667"/>
    <w:rsid w:val="00195125"/>
    <w:rsid w:val="00196A76"/>
    <w:rsid w:val="001A009D"/>
    <w:rsid w:val="001A0EC0"/>
    <w:rsid w:val="001A1449"/>
    <w:rsid w:val="001A7C88"/>
    <w:rsid w:val="001B1396"/>
    <w:rsid w:val="001B3BA4"/>
    <w:rsid w:val="001B558A"/>
    <w:rsid w:val="001B6D08"/>
    <w:rsid w:val="001C5A03"/>
    <w:rsid w:val="001C5A85"/>
    <w:rsid w:val="001C78CA"/>
    <w:rsid w:val="001D15E4"/>
    <w:rsid w:val="001D26D2"/>
    <w:rsid w:val="001D45AF"/>
    <w:rsid w:val="001D4604"/>
    <w:rsid w:val="001D4BEB"/>
    <w:rsid w:val="001D6C7B"/>
    <w:rsid w:val="001E373C"/>
    <w:rsid w:val="001E4C46"/>
    <w:rsid w:val="001E5B8D"/>
    <w:rsid w:val="001E71F4"/>
    <w:rsid w:val="001F1FFE"/>
    <w:rsid w:val="001F466B"/>
    <w:rsid w:val="001F76E3"/>
    <w:rsid w:val="0020019F"/>
    <w:rsid w:val="00200EF5"/>
    <w:rsid w:val="00201DEE"/>
    <w:rsid w:val="00214EBE"/>
    <w:rsid w:val="00217069"/>
    <w:rsid w:val="00221FD8"/>
    <w:rsid w:val="00230F13"/>
    <w:rsid w:val="0023138A"/>
    <w:rsid w:val="00231684"/>
    <w:rsid w:val="002353FE"/>
    <w:rsid w:val="00237A2D"/>
    <w:rsid w:val="002462F9"/>
    <w:rsid w:val="0026281E"/>
    <w:rsid w:val="00266F6B"/>
    <w:rsid w:val="00272026"/>
    <w:rsid w:val="00274D59"/>
    <w:rsid w:val="002769E2"/>
    <w:rsid w:val="00281910"/>
    <w:rsid w:val="00282BF1"/>
    <w:rsid w:val="002915AE"/>
    <w:rsid w:val="00294198"/>
    <w:rsid w:val="002951C4"/>
    <w:rsid w:val="002A1628"/>
    <w:rsid w:val="002B15FF"/>
    <w:rsid w:val="002B342C"/>
    <w:rsid w:val="002B594D"/>
    <w:rsid w:val="002B5F23"/>
    <w:rsid w:val="002C17C0"/>
    <w:rsid w:val="002C78B0"/>
    <w:rsid w:val="002D1E5C"/>
    <w:rsid w:val="002D4F44"/>
    <w:rsid w:val="002D52F0"/>
    <w:rsid w:val="002D5CE5"/>
    <w:rsid w:val="002D7A0C"/>
    <w:rsid w:val="002E1E06"/>
    <w:rsid w:val="002E5399"/>
    <w:rsid w:val="00300909"/>
    <w:rsid w:val="003052FC"/>
    <w:rsid w:val="00306A0D"/>
    <w:rsid w:val="00307C95"/>
    <w:rsid w:val="00311602"/>
    <w:rsid w:val="003139A4"/>
    <w:rsid w:val="00324CB6"/>
    <w:rsid w:val="00324EA5"/>
    <w:rsid w:val="00325F30"/>
    <w:rsid w:val="00327CC9"/>
    <w:rsid w:val="0033031E"/>
    <w:rsid w:val="00332AF0"/>
    <w:rsid w:val="00332D0C"/>
    <w:rsid w:val="003361F0"/>
    <w:rsid w:val="00336E9F"/>
    <w:rsid w:val="003373C8"/>
    <w:rsid w:val="003434F7"/>
    <w:rsid w:val="00351F23"/>
    <w:rsid w:val="0036155B"/>
    <w:rsid w:val="003725EA"/>
    <w:rsid w:val="00387085"/>
    <w:rsid w:val="003908FC"/>
    <w:rsid w:val="003943D5"/>
    <w:rsid w:val="003A057C"/>
    <w:rsid w:val="003A0DA0"/>
    <w:rsid w:val="003A2937"/>
    <w:rsid w:val="003A3C9A"/>
    <w:rsid w:val="003A4771"/>
    <w:rsid w:val="003B165C"/>
    <w:rsid w:val="003B22D4"/>
    <w:rsid w:val="003B462B"/>
    <w:rsid w:val="003B7516"/>
    <w:rsid w:val="003B793A"/>
    <w:rsid w:val="003D5E50"/>
    <w:rsid w:val="003D73EC"/>
    <w:rsid w:val="003E5735"/>
    <w:rsid w:val="003E7953"/>
    <w:rsid w:val="003F0B24"/>
    <w:rsid w:val="003F5F86"/>
    <w:rsid w:val="004029C8"/>
    <w:rsid w:val="004042F6"/>
    <w:rsid w:val="00410A4E"/>
    <w:rsid w:val="00413968"/>
    <w:rsid w:val="004216E6"/>
    <w:rsid w:val="00433154"/>
    <w:rsid w:val="00437E82"/>
    <w:rsid w:val="0044124A"/>
    <w:rsid w:val="00447C9C"/>
    <w:rsid w:val="00451012"/>
    <w:rsid w:val="004537E9"/>
    <w:rsid w:val="004572CA"/>
    <w:rsid w:val="00457D27"/>
    <w:rsid w:val="00464AB2"/>
    <w:rsid w:val="00465229"/>
    <w:rsid w:val="004664BF"/>
    <w:rsid w:val="00483B8A"/>
    <w:rsid w:val="00484965"/>
    <w:rsid w:val="00486462"/>
    <w:rsid w:val="004A4B44"/>
    <w:rsid w:val="004A5EBD"/>
    <w:rsid w:val="004B1890"/>
    <w:rsid w:val="004B190F"/>
    <w:rsid w:val="004B2382"/>
    <w:rsid w:val="004B2904"/>
    <w:rsid w:val="004B2CDB"/>
    <w:rsid w:val="004B3116"/>
    <w:rsid w:val="004B3ABA"/>
    <w:rsid w:val="004B4517"/>
    <w:rsid w:val="004B5992"/>
    <w:rsid w:val="004C12E4"/>
    <w:rsid w:val="004C6D44"/>
    <w:rsid w:val="004E21C5"/>
    <w:rsid w:val="004E7355"/>
    <w:rsid w:val="005048E2"/>
    <w:rsid w:val="00515549"/>
    <w:rsid w:val="0051655B"/>
    <w:rsid w:val="00520287"/>
    <w:rsid w:val="00526B64"/>
    <w:rsid w:val="00526D69"/>
    <w:rsid w:val="0052788C"/>
    <w:rsid w:val="00535A15"/>
    <w:rsid w:val="005367CA"/>
    <w:rsid w:val="00542637"/>
    <w:rsid w:val="00542658"/>
    <w:rsid w:val="00543C91"/>
    <w:rsid w:val="00554C8A"/>
    <w:rsid w:val="00560D76"/>
    <w:rsid w:val="00566593"/>
    <w:rsid w:val="0057335C"/>
    <w:rsid w:val="00573BDF"/>
    <w:rsid w:val="005777F8"/>
    <w:rsid w:val="005814A7"/>
    <w:rsid w:val="005852B6"/>
    <w:rsid w:val="005857A7"/>
    <w:rsid w:val="005A0ECB"/>
    <w:rsid w:val="005A4D26"/>
    <w:rsid w:val="005A5E49"/>
    <w:rsid w:val="005A6F49"/>
    <w:rsid w:val="005A71B1"/>
    <w:rsid w:val="005B471E"/>
    <w:rsid w:val="005B4AC7"/>
    <w:rsid w:val="005C5174"/>
    <w:rsid w:val="005D253B"/>
    <w:rsid w:val="005E5949"/>
    <w:rsid w:val="005E76BA"/>
    <w:rsid w:val="005E7F8E"/>
    <w:rsid w:val="005F35C6"/>
    <w:rsid w:val="005F72ED"/>
    <w:rsid w:val="005F749A"/>
    <w:rsid w:val="00606EE0"/>
    <w:rsid w:val="00611264"/>
    <w:rsid w:val="006129B5"/>
    <w:rsid w:val="006207E4"/>
    <w:rsid w:val="006236EB"/>
    <w:rsid w:val="00623F99"/>
    <w:rsid w:val="00632916"/>
    <w:rsid w:val="006470A3"/>
    <w:rsid w:val="00647E0F"/>
    <w:rsid w:val="006625DA"/>
    <w:rsid w:val="00664FB3"/>
    <w:rsid w:val="00671588"/>
    <w:rsid w:val="00677CB3"/>
    <w:rsid w:val="00684576"/>
    <w:rsid w:val="00690273"/>
    <w:rsid w:val="006956B7"/>
    <w:rsid w:val="00697160"/>
    <w:rsid w:val="006A5789"/>
    <w:rsid w:val="006A7A4C"/>
    <w:rsid w:val="006B48C5"/>
    <w:rsid w:val="006B6617"/>
    <w:rsid w:val="006C37DF"/>
    <w:rsid w:val="006C5B53"/>
    <w:rsid w:val="006D5653"/>
    <w:rsid w:val="006D565B"/>
    <w:rsid w:val="006E14BE"/>
    <w:rsid w:val="006E4E9D"/>
    <w:rsid w:val="006E7401"/>
    <w:rsid w:val="006F060E"/>
    <w:rsid w:val="006F280E"/>
    <w:rsid w:val="006F48B6"/>
    <w:rsid w:val="007003DA"/>
    <w:rsid w:val="00704385"/>
    <w:rsid w:val="00707C02"/>
    <w:rsid w:val="00723E03"/>
    <w:rsid w:val="007261E6"/>
    <w:rsid w:val="00735F01"/>
    <w:rsid w:val="00736434"/>
    <w:rsid w:val="00745BC9"/>
    <w:rsid w:val="00756072"/>
    <w:rsid w:val="0076036A"/>
    <w:rsid w:val="0076386A"/>
    <w:rsid w:val="00771EE8"/>
    <w:rsid w:val="007723AC"/>
    <w:rsid w:val="007757EC"/>
    <w:rsid w:val="00782E9E"/>
    <w:rsid w:val="007849E9"/>
    <w:rsid w:val="00790F3D"/>
    <w:rsid w:val="007B1BC0"/>
    <w:rsid w:val="007C3382"/>
    <w:rsid w:val="007C6604"/>
    <w:rsid w:val="007C6836"/>
    <w:rsid w:val="007D0ED6"/>
    <w:rsid w:val="007D13ED"/>
    <w:rsid w:val="007D4EC7"/>
    <w:rsid w:val="007E13C7"/>
    <w:rsid w:val="007E587B"/>
    <w:rsid w:val="007E628A"/>
    <w:rsid w:val="00802824"/>
    <w:rsid w:val="00802F17"/>
    <w:rsid w:val="00805355"/>
    <w:rsid w:val="008101E7"/>
    <w:rsid w:val="008205D5"/>
    <w:rsid w:val="0082240E"/>
    <w:rsid w:val="008240FD"/>
    <w:rsid w:val="00833B8B"/>
    <w:rsid w:val="00837062"/>
    <w:rsid w:val="00840411"/>
    <w:rsid w:val="008516B2"/>
    <w:rsid w:val="00854D1F"/>
    <w:rsid w:val="00861C6F"/>
    <w:rsid w:val="00863995"/>
    <w:rsid w:val="00865EFB"/>
    <w:rsid w:val="00872CAD"/>
    <w:rsid w:val="00877F90"/>
    <w:rsid w:val="0088266A"/>
    <w:rsid w:val="00884F57"/>
    <w:rsid w:val="008856FF"/>
    <w:rsid w:val="00887056"/>
    <w:rsid w:val="00890D6D"/>
    <w:rsid w:val="0089777A"/>
    <w:rsid w:val="008A5F97"/>
    <w:rsid w:val="008C6773"/>
    <w:rsid w:val="008D2575"/>
    <w:rsid w:val="008E297B"/>
    <w:rsid w:val="008E39BE"/>
    <w:rsid w:val="008E7195"/>
    <w:rsid w:val="008F3925"/>
    <w:rsid w:val="008F4A17"/>
    <w:rsid w:val="008F60AC"/>
    <w:rsid w:val="00901ED8"/>
    <w:rsid w:val="00905D58"/>
    <w:rsid w:val="00906C50"/>
    <w:rsid w:val="00907D0C"/>
    <w:rsid w:val="009115A4"/>
    <w:rsid w:val="00912A7F"/>
    <w:rsid w:val="00920ADA"/>
    <w:rsid w:val="00922107"/>
    <w:rsid w:val="00931A0B"/>
    <w:rsid w:val="00931A69"/>
    <w:rsid w:val="009439EE"/>
    <w:rsid w:val="009443BF"/>
    <w:rsid w:val="009445B4"/>
    <w:rsid w:val="00961C0B"/>
    <w:rsid w:val="00963F4E"/>
    <w:rsid w:val="00972216"/>
    <w:rsid w:val="0097285D"/>
    <w:rsid w:val="00973610"/>
    <w:rsid w:val="00994965"/>
    <w:rsid w:val="009A0AD8"/>
    <w:rsid w:val="009A4998"/>
    <w:rsid w:val="009A61BC"/>
    <w:rsid w:val="009B0D3F"/>
    <w:rsid w:val="009B141C"/>
    <w:rsid w:val="009B2A94"/>
    <w:rsid w:val="009B42B6"/>
    <w:rsid w:val="009B5286"/>
    <w:rsid w:val="009C0EC9"/>
    <w:rsid w:val="009C11A4"/>
    <w:rsid w:val="009C472F"/>
    <w:rsid w:val="009D39A7"/>
    <w:rsid w:val="009D50DA"/>
    <w:rsid w:val="009E36D0"/>
    <w:rsid w:val="009E75B1"/>
    <w:rsid w:val="009F0892"/>
    <w:rsid w:val="00A020E5"/>
    <w:rsid w:val="00A13226"/>
    <w:rsid w:val="00A2546C"/>
    <w:rsid w:val="00A42B55"/>
    <w:rsid w:val="00A4554A"/>
    <w:rsid w:val="00A5121B"/>
    <w:rsid w:val="00A53E9A"/>
    <w:rsid w:val="00A551F7"/>
    <w:rsid w:val="00A617CA"/>
    <w:rsid w:val="00A64F05"/>
    <w:rsid w:val="00A70941"/>
    <w:rsid w:val="00A77080"/>
    <w:rsid w:val="00A825B4"/>
    <w:rsid w:val="00A90DE2"/>
    <w:rsid w:val="00AA2619"/>
    <w:rsid w:val="00AA2FA4"/>
    <w:rsid w:val="00AA3108"/>
    <w:rsid w:val="00AA6F67"/>
    <w:rsid w:val="00AB366D"/>
    <w:rsid w:val="00AB3AE2"/>
    <w:rsid w:val="00AC0CDB"/>
    <w:rsid w:val="00AD0C8A"/>
    <w:rsid w:val="00AD3DA3"/>
    <w:rsid w:val="00AF435B"/>
    <w:rsid w:val="00B03B07"/>
    <w:rsid w:val="00B05D9D"/>
    <w:rsid w:val="00B1610C"/>
    <w:rsid w:val="00B27626"/>
    <w:rsid w:val="00B37AAD"/>
    <w:rsid w:val="00B42A4A"/>
    <w:rsid w:val="00B44180"/>
    <w:rsid w:val="00B52832"/>
    <w:rsid w:val="00B60644"/>
    <w:rsid w:val="00B74423"/>
    <w:rsid w:val="00B7478D"/>
    <w:rsid w:val="00B800B9"/>
    <w:rsid w:val="00B823F5"/>
    <w:rsid w:val="00B8490B"/>
    <w:rsid w:val="00B84A61"/>
    <w:rsid w:val="00B8789D"/>
    <w:rsid w:val="00B91F6F"/>
    <w:rsid w:val="00BA398E"/>
    <w:rsid w:val="00BA5AC2"/>
    <w:rsid w:val="00BB1AFA"/>
    <w:rsid w:val="00BB2AB9"/>
    <w:rsid w:val="00BB3F1B"/>
    <w:rsid w:val="00BB5B2F"/>
    <w:rsid w:val="00BB5D9A"/>
    <w:rsid w:val="00BB6983"/>
    <w:rsid w:val="00BC7C4E"/>
    <w:rsid w:val="00BD507D"/>
    <w:rsid w:val="00BE1167"/>
    <w:rsid w:val="00BE3CAA"/>
    <w:rsid w:val="00C0044C"/>
    <w:rsid w:val="00C14B15"/>
    <w:rsid w:val="00C2051E"/>
    <w:rsid w:val="00C252EE"/>
    <w:rsid w:val="00C25BE7"/>
    <w:rsid w:val="00C27C38"/>
    <w:rsid w:val="00C36368"/>
    <w:rsid w:val="00C5279C"/>
    <w:rsid w:val="00C5488C"/>
    <w:rsid w:val="00C71CC7"/>
    <w:rsid w:val="00C848A3"/>
    <w:rsid w:val="00C85753"/>
    <w:rsid w:val="00C97B2A"/>
    <w:rsid w:val="00CA0B60"/>
    <w:rsid w:val="00CA70E2"/>
    <w:rsid w:val="00CB1586"/>
    <w:rsid w:val="00CB5165"/>
    <w:rsid w:val="00CB7C40"/>
    <w:rsid w:val="00CC4472"/>
    <w:rsid w:val="00CD6D6A"/>
    <w:rsid w:val="00CD7F30"/>
    <w:rsid w:val="00CE0FDD"/>
    <w:rsid w:val="00CE6570"/>
    <w:rsid w:val="00CF0CF1"/>
    <w:rsid w:val="00CF3056"/>
    <w:rsid w:val="00CF3449"/>
    <w:rsid w:val="00CF6039"/>
    <w:rsid w:val="00D03D45"/>
    <w:rsid w:val="00D0781B"/>
    <w:rsid w:val="00D21F6A"/>
    <w:rsid w:val="00D253AD"/>
    <w:rsid w:val="00D27774"/>
    <w:rsid w:val="00D320A0"/>
    <w:rsid w:val="00D3703B"/>
    <w:rsid w:val="00D4198D"/>
    <w:rsid w:val="00D42664"/>
    <w:rsid w:val="00D515E7"/>
    <w:rsid w:val="00D66BC0"/>
    <w:rsid w:val="00D71205"/>
    <w:rsid w:val="00D8204A"/>
    <w:rsid w:val="00D862A2"/>
    <w:rsid w:val="00D911D5"/>
    <w:rsid w:val="00D915AB"/>
    <w:rsid w:val="00D94DC7"/>
    <w:rsid w:val="00DA1193"/>
    <w:rsid w:val="00DB0E15"/>
    <w:rsid w:val="00DB2BE9"/>
    <w:rsid w:val="00DC5D43"/>
    <w:rsid w:val="00DD3166"/>
    <w:rsid w:val="00DD3BD7"/>
    <w:rsid w:val="00DD7E0C"/>
    <w:rsid w:val="00DE4EF4"/>
    <w:rsid w:val="00DE5DEC"/>
    <w:rsid w:val="00DE6ACC"/>
    <w:rsid w:val="00DF13DB"/>
    <w:rsid w:val="00DF191E"/>
    <w:rsid w:val="00DF2946"/>
    <w:rsid w:val="00DF6A86"/>
    <w:rsid w:val="00E03166"/>
    <w:rsid w:val="00E04271"/>
    <w:rsid w:val="00E07A93"/>
    <w:rsid w:val="00E1198E"/>
    <w:rsid w:val="00E21849"/>
    <w:rsid w:val="00E21EF8"/>
    <w:rsid w:val="00E27D22"/>
    <w:rsid w:val="00E415EF"/>
    <w:rsid w:val="00E439C2"/>
    <w:rsid w:val="00E52886"/>
    <w:rsid w:val="00E64C11"/>
    <w:rsid w:val="00E7422D"/>
    <w:rsid w:val="00E839CB"/>
    <w:rsid w:val="00E87C20"/>
    <w:rsid w:val="00E90D7B"/>
    <w:rsid w:val="00E947A3"/>
    <w:rsid w:val="00EA47FA"/>
    <w:rsid w:val="00EA5CE8"/>
    <w:rsid w:val="00EA5D8A"/>
    <w:rsid w:val="00EB2122"/>
    <w:rsid w:val="00EC4E53"/>
    <w:rsid w:val="00EE0852"/>
    <w:rsid w:val="00EE3F12"/>
    <w:rsid w:val="00EE502F"/>
    <w:rsid w:val="00F03794"/>
    <w:rsid w:val="00F042FE"/>
    <w:rsid w:val="00F16278"/>
    <w:rsid w:val="00F216C6"/>
    <w:rsid w:val="00F22EE3"/>
    <w:rsid w:val="00F25783"/>
    <w:rsid w:val="00F26291"/>
    <w:rsid w:val="00F30B3E"/>
    <w:rsid w:val="00F30BF2"/>
    <w:rsid w:val="00F316E9"/>
    <w:rsid w:val="00F35E0F"/>
    <w:rsid w:val="00F36B73"/>
    <w:rsid w:val="00F40E6E"/>
    <w:rsid w:val="00F572C9"/>
    <w:rsid w:val="00F61372"/>
    <w:rsid w:val="00F71594"/>
    <w:rsid w:val="00F73FD5"/>
    <w:rsid w:val="00F76DFD"/>
    <w:rsid w:val="00F9189C"/>
    <w:rsid w:val="00F94168"/>
    <w:rsid w:val="00FA4EC8"/>
    <w:rsid w:val="00FB2AB0"/>
    <w:rsid w:val="00FB5910"/>
    <w:rsid w:val="00FC01B1"/>
    <w:rsid w:val="00FC2BC9"/>
    <w:rsid w:val="00FC2DA2"/>
    <w:rsid w:val="00FC4258"/>
    <w:rsid w:val="00FD07A2"/>
    <w:rsid w:val="00FD1EF0"/>
    <w:rsid w:val="00FD23DA"/>
    <w:rsid w:val="00FE718D"/>
    <w:rsid w:val="00FF018E"/>
    <w:rsid w:val="00FF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A6EAC"/>
  <w15:chartTrackingRefBased/>
  <w15:docId w15:val="{0C6B9C32-361F-4F4C-B2AE-A325CDF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7">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8"/>
    <w:qFormat/>
    <w:rsid w:val="009A0AD8"/>
    <w:pPr>
      <w:spacing w:before="0" w:after="0" w:line="240" w:lineRule="auto"/>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semiHidden/>
    <w:locked/>
    <w:rsid w:val="004A4B44"/>
    <w:pPr>
      <w:keepNext/>
      <w:keepLines/>
      <w:numPr>
        <w:numId w:val="11"/>
      </w:numPr>
      <w:spacing w:before="48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11"/>
      </w:numPr>
      <w:spacing w:before="4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outlineLvl w:val="2"/>
    </w:pPr>
    <w:rPr>
      <w:rFonts w:asciiTheme="majorHAnsi" w:eastAsiaTheme="majorEastAsia" w:hAnsiTheme="majorHAnsi" w:cstheme="majorBidi"/>
      <w:color w:val="02606E" w:themeColor="accent1" w:themeShade="7F"/>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pPr>
  </w:style>
  <w:style w:type="paragraph" w:styleId="BalloonText">
    <w:name w:val="Balloon Text"/>
    <w:basedOn w:val="Normal"/>
    <w:link w:val="BalloonTextChar"/>
    <w:uiPriority w:val="99"/>
    <w:semiHidden/>
    <w:unhideWhenUsed/>
    <w:rsid w:val="00AD0C8A"/>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OPSub-headingChar">
    <w:name w:val="SOP Sub-heading Char"/>
    <w:basedOn w:val="DefaultParagraphFont"/>
    <w:link w:val="SOPSub-heading"/>
    <w:locked/>
    <w:rsid w:val="002C78B0"/>
    <w:rPr>
      <w:rFonts w:cs="Arial"/>
      <w:color w:val="005687"/>
      <w:sz w:val="24"/>
      <w:szCs w:val="24"/>
    </w:rPr>
  </w:style>
  <w:style w:type="paragraph" w:customStyle="1" w:styleId="SOPSub-heading">
    <w:name w:val="SOP Sub-heading"/>
    <w:basedOn w:val="Normal"/>
    <w:link w:val="SOPSub-headingChar"/>
    <w:qFormat/>
    <w:rsid w:val="002C78B0"/>
    <w:pPr>
      <w:spacing w:before="240" w:after="160" w:line="256" w:lineRule="auto"/>
    </w:pPr>
    <w:rPr>
      <w:rFonts w:cs="Arial"/>
      <w:color w:val="005687"/>
      <w:lang w:eastAsia="en-GB"/>
    </w:rPr>
  </w:style>
  <w:style w:type="paragraph" w:styleId="NormalWeb">
    <w:name w:val="Normal (Web)"/>
    <w:basedOn w:val="Normal"/>
    <w:uiPriority w:val="99"/>
    <w:semiHidden/>
    <w:unhideWhenUsed/>
    <w:rsid w:val="004B3ABA"/>
    <w:pPr>
      <w:spacing w:before="100" w:beforeAutospacing="1" w:after="100" w:afterAutospacing="1"/>
    </w:pPr>
    <w:rPr>
      <w:lang w:val="en-AU" w:eastAsia="en-AU"/>
    </w:rPr>
  </w:style>
  <w:style w:type="character" w:styleId="CommentReference">
    <w:name w:val="annotation reference"/>
    <w:basedOn w:val="DefaultParagraphFont"/>
    <w:uiPriority w:val="99"/>
    <w:semiHidden/>
    <w:unhideWhenUsed/>
    <w:rsid w:val="00632916"/>
    <w:rPr>
      <w:sz w:val="16"/>
      <w:szCs w:val="16"/>
    </w:rPr>
  </w:style>
  <w:style w:type="paragraph" w:styleId="CommentText">
    <w:name w:val="annotation text"/>
    <w:basedOn w:val="Normal"/>
    <w:link w:val="CommentTextChar"/>
    <w:uiPriority w:val="99"/>
    <w:semiHidden/>
    <w:unhideWhenUsed/>
    <w:rsid w:val="00632916"/>
    <w:rPr>
      <w:szCs w:val="20"/>
    </w:rPr>
  </w:style>
  <w:style w:type="character" w:customStyle="1" w:styleId="CommentTextChar">
    <w:name w:val="Comment Text Char"/>
    <w:basedOn w:val="DefaultParagraphFont"/>
    <w:link w:val="CommentText"/>
    <w:uiPriority w:val="99"/>
    <w:semiHidden/>
    <w:rsid w:val="00632916"/>
    <w:rPr>
      <w:lang w:eastAsia="en-US"/>
    </w:rPr>
  </w:style>
  <w:style w:type="paragraph" w:styleId="CommentSubject">
    <w:name w:val="annotation subject"/>
    <w:basedOn w:val="CommentText"/>
    <w:next w:val="CommentText"/>
    <w:link w:val="CommentSubjectChar"/>
    <w:uiPriority w:val="99"/>
    <w:semiHidden/>
    <w:unhideWhenUsed/>
    <w:rsid w:val="00632916"/>
    <w:rPr>
      <w:b/>
      <w:bCs/>
    </w:rPr>
  </w:style>
  <w:style w:type="character" w:customStyle="1" w:styleId="CommentSubjectChar">
    <w:name w:val="Comment Subject Char"/>
    <w:basedOn w:val="CommentTextChar"/>
    <w:link w:val="CommentSubject"/>
    <w:uiPriority w:val="99"/>
    <w:semiHidden/>
    <w:rsid w:val="00632916"/>
    <w:rPr>
      <w:b/>
      <w:bCs/>
      <w:lang w:eastAsia="en-US"/>
    </w:rPr>
  </w:style>
  <w:style w:type="table" w:customStyle="1" w:styleId="TableGrid1">
    <w:name w:val="Table Grid1"/>
    <w:basedOn w:val="TableNormal"/>
    <w:next w:val="TableGrid"/>
    <w:uiPriority w:val="39"/>
    <w:rsid w:val="007C3382"/>
    <w:pPr>
      <w:spacing w:before="0" w:after="0" w:line="240"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BD7"/>
    <w:pPr>
      <w:spacing w:line="276" w:lineRule="auto"/>
      <w:ind w:left="720"/>
      <w:contextualSpacing/>
    </w:pPr>
    <w:rPr>
      <w:rFonts w:asciiTheme="minorHAnsi" w:eastAsiaTheme="minorHAnsi" w:hAnsiTheme="minorHAnsi" w:cstheme="minorBidi"/>
      <w:sz w:val="22"/>
    </w:rPr>
  </w:style>
  <w:style w:type="character" w:customStyle="1" w:styleId="PalladiumStandard">
    <w:name w:val="Palladium Standard"/>
    <w:basedOn w:val="DefaultParagraphFont"/>
    <w:uiPriority w:val="1"/>
    <w:rsid w:val="003943D5"/>
    <w:rPr>
      <w:rFonts w:ascii="Arial" w:hAnsi="Arial"/>
      <w:sz w:val="22"/>
    </w:rPr>
  </w:style>
  <w:style w:type="character" w:customStyle="1" w:styleId="UnresolvedMention1">
    <w:name w:val="Unresolved Mention1"/>
    <w:basedOn w:val="DefaultParagraphFont"/>
    <w:uiPriority w:val="99"/>
    <w:semiHidden/>
    <w:unhideWhenUsed/>
    <w:rsid w:val="005F35C6"/>
    <w:rPr>
      <w:color w:val="605E5C"/>
      <w:shd w:val="clear" w:color="auto" w:fill="E1DFDD"/>
    </w:rPr>
  </w:style>
  <w:style w:type="table" w:customStyle="1" w:styleId="TableGrid3">
    <w:name w:val="Table Grid3"/>
    <w:basedOn w:val="TableNormal"/>
    <w:next w:val="TableGrid"/>
    <w:uiPriority w:val="39"/>
    <w:rsid w:val="001E5B8D"/>
    <w:pPr>
      <w:spacing w:before="0" w:after="0" w:line="240" w:lineRule="auto"/>
    </w:pPr>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35A15"/>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18">
      <w:bodyDiv w:val="1"/>
      <w:marLeft w:val="0"/>
      <w:marRight w:val="0"/>
      <w:marTop w:val="0"/>
      <w:marBottom w:val="0"/>
      <w:divBdr>
        <w:top w:val="none" w:sz="0" w:space="0" w:color="auto"/>
        <w:left w:val="none" w:sz="0" w:space="0" w:color="auto"/>
        <w:bottom w:val="none" w:sz="0" w:space="0" w:color="auto"/>
        <w:right w:val="none" w:sz="0" w:space="0" w:color="auto"/>
      </w:divBdr>
    </w:div>
    <w:div w:id="161165433">
      <w:bodyDiv w:val="1"/>
      <w:marLeft w:val="0"/>
      <w:marRight w:val="0"/>
      <w:marTop w:val="0"/>
      <w:marBottom w:val="0"/>
      <w:divBdr>
        <w:top w:val="none" w:sz="0" w:space="0" w:color="auto"/>
        <w:left w:val="none" w:sz="0" w:space="0" w:color="auto"/>
        <w:bottom w:val="none" w:sz="0" w:space="0" w:color="auto"/>
        <w:right w:val="none" w:sz="0" w:space="0" w:color="auto"/>
      </w:divBdr>
    </w:div>
    <w:div w:id="170263240">
      <w:bodyDiv w:val="1"/>
      <w:marLeft w:val="0"/>
      <w:marRight w:val="0"/>
      <w:marTop w:val="0"/>
      <w:marBottom w:val="0"/>
      <w:divBdr>
        <w:top w:val="none" w:sz="0" w:space="0" w:color="auto"/>
        <w:left w:val="none" w:sz="0" w:space="0" w:color="auto"/>
        <w:bottom w:val="none" w:sz="0" w:space="0" w:color="auto"/>
        <w:right w:val="none" w:sz="0" w:space="0" w:color="auto"/>
      </w:divBdr>
      <w:divsChild>
        <w:div w:id="2026784851">
          <w:marLeft w:val="0"/>
          <w:marRight w:val="0"/>
          <w:marTop w:val="0"/>
          <w:marBottom w:val="0"/>
          <w:divBdr>
            <w:top w:val="none" w:sz="0" w:space="0" w:color="auto"/>
            <w:left w:val="none" w:sz="0" w:space="0" w:color="auto"/>
            <w:bottom w:val="none" w:sz="0" w:space="0" w:color="auto"/>
            <w:right w:val="none" w:sz="0" w:space="0" w:color="auto"/>
          </w:divBdr>
        </w:div>
        <w:div w:id="870726307">
          <w:marLeft w:val="0"/>
          <w:marRight w:val="0"/>
          <w:marTop w:val="0"/>
          <w:marBottom w:val="0"/>
          <w:divBdr>
            <w:top w:val="none" w:sz="0" w:space="0" w:color="auto"/>
            <w:left w:val="none" w:sz="0" w:space="0" w:color="auto"/>
            <w:bottom w:val="none" w:sz="0" w:space="0" w:color="auto"/>
            <w:right w:val="none" w:sz="0" w:space="0" w:color="auto"/>
          </w:divBdr>
        </w:div>
        <w:div w:id="536897944">
          <w:marLeft w:val="0"/>
          <w:marRight w:val="0"/>
          <w:marTop w:val="0"/>
          <w:marBottom w:val="0"/>
          <w:divBdr>
            <w:top w:val="none" w:sz="0" w:space="0" w:color="auto"/>
            <w:left w:val="none" w:sz="0" w:space="0" w:color="auto"/>
            <w:bottom w:val="none" w:sz="0" w:space="0" w:color="auto"/>
            <w:right w:val="none" w:sz="0" w:space="0" w:color="auto"/>
          </w:divBdr>
        </w:div>
        <w:div w:id="609552034">
          <w:marLeft w:val="0"/>
          <w:marRight w:val="0"/>
          <w:marTop w:val="0"/>
          <w:marBottom w:val="0"/>
          <w:divBdr>
            <w:top w:val="none" w:sz="0" w:space="0" w:color="auto"/>
            <w:left w:val="none" w:sz="0" w:space="0" w:color="auto"/>
            <w:bottom w:val="none" w:sz="0" w:space="0" w:color="auto"/>
            <w:right w:val="none" w:sz="0" w:space="0" w:color="auto"/>
          </w:divBdr>
        </w:div>
        <w:div w:id="109978621">
          <w:marLeft w:val="0"/>
          <w:marRight w:val="0"/>
          <w:marTop w:val="0"/>
          <w:marBottom w:val="0"/>
          <w:divBdr>
            <w:top w:val="none" w:sz="0" w:space="0" w:color="auto"/>
            <w:left w:val="none" w:sz="0" w:space="0" w:color="auto"/>
            <w:bottom w:val="none" w:sz="0" w:space="0" w:color="auto"/>
            <w:right w:val="none" w:sz="0" w:space="0" w:color="auto"/>
          </w:divBdr>
        </w:div>
        <w:div w:id="715740244">
          <w:marLeft w:val="0"/>
          <w:marRight w:val="0"/>
          <w:marTop w:val="0"/>
          <w:marBottom w:val="0"/>
          <w:divBdr>
            <w:top w:val="none" w:sz="0" w:space="0" w:color="auto"/>
            <w:left w:val="none" w:sz="0" w:space="0" w:color="auto"/>
            <w:bottom w:val="none" w:sz="0" w:space="0" w:color="auto"/>
            <w:right w:val="none" w:sz="0" w:space="0" w:color="auto"/>
          </w:divBdr>
        </w:div>
        <w:div w:id="693848874">
          <w:marLeft w:val="0"/>
          <w:marRight w:val="0"/>
          <w:marTop w:val="0"/>
          <w:marBottom w:val="0"/>
          <w:divBdr>
            <w:top w:val="none" w:sz="0" w:space="0" w:color="auto"/>
            <w:left w:val="none" w:sz="0" w:space="0" w:color="auto"/>
            <w:bottom w:val="none" w:sz="0" w:space="0" w:color="auto"/>
            <w:right w:val="none" w:sz="0" w:space="0" w:color="auto"/>
          </w:divBdr>
        </w:div>
        <w:div w:id="801070401">
          <w:marLeft w:val="0"/>
          <w:marRight w:val="0"/>
          <w:marTop w:val="0"/>
          <w:marBottom w:val="0"/>
          <w:divBdr>
            <w:top w:val="none" w:sz="0" w:space="0" w:color="auto"/>
            <w:left w:val="none" w:sz="0" w:space="0" w:color="auto"/>
            <w:bottom w:val="none" w:sz="0" w:space="0" w:color="auto"/>
            <w:right w:val="none" w:sz="0" w:space="0" w:color="auto"/>
          </w:divBdr>
        </w:div>
        <w:div w:id="430783305">
          <w:marLeft w:val="0"/>
          <w:marRight w:val="0"/>
          <w:marTop w:val="0"/>
          <w:marBottom w:val="0"/>
          <w:divBdr>
            <w:top w:val="none" w:sz="0" w:space="0" w:color="auto"/>
            <w:left w:val="none" w:sz="0" w:space="0" w:color="auto"/>
            <w:bottom w:val="none" w:sz="0" w:space="0" w:color="auto"/>
            <w:right w:val="none" w:sz="0" w:space="0" w:color="auto"/>
          </w:divBdr>
        </w:div>
      </w:divsChild>
    </w:div>
    <w:div w:id="224611166">
      <w:bodyDiv w:val="1"/>
      <w:marLeft w:val="0"/>
      <w:marRight w:val="0"/>
      <w:marTop w:val="0"/>
      <w:marBottom w:val="0"/>
      <w:divBdr>
        <w:top w:val="none" w:sz="0" w:space="0" w:color="auto"/>
        <w:left w:val="none" w:sz="0" w:space="0" w:color="auto"/>
        <w:bottom w:val="none" w:sz="0" w:space="0" w:color="auto"/>
        <w:right w:val="none" w:sz="0" w:space="0" w:color="auto"/>
      </w:divBdr>
    </w:div>
    <w:div w:id="233130131">
      <w:bodyDiv w:val="1"/>
      <w:marLeft w:val="0"/>
      <w:marRight w:val="0"/>
      <w:marTop w:val="0"/>
      <w:marBottom w:val="0"/>
      <w:divBdr>
        <w:top w:val="none" w:sz="0" w:space="0" w:color="auto"/>
        <w:left w:val="none" w:sz="0" w:space="0" w:color="auto"/>
        <w:bottom w:val="none" w:sz="0" w:space="0" w:color="auto"/>
        <w:right w:val="none" w:sz="0" w:space="0" w:color="auto"/>
      </w:divBdr>
    </w:div>
    <w:div w:id="253127827">
      <w:bodyDiv w:val="1"/>
      <w:marLeft w:val="0"/>
      <w:marRight w:val="0"/>
      <w:marTop w:val="0"/>
      <w:marBottom w:val="0"/>
      <w:divBdr>
        <w:top w:val="none" w:sz="0" w:space="0" w:color="auto"/>
        <w:left w:val="none" w:sz="0" w:space="0" w:color="auto"/>
        <w:bottom w:val="none" w:sz="0" w:space="0" w:color="auto"/>
        <w:right w:val="none" w:sz="0" w:space="0" w:color="auto"/>
      </w:divBdr>
    </w:div>
    <w:div w:id="318969703">
      <w:bodyDiv w:val="1"/>
      <w:marLeft w:val="0"/>
      <w:marRight w:val="0"/>
      <w:marTop w:val="0"/>
      <w:marBottom w:val="0"/>
      <w:divBdr>
        <w:top w:val="none" w:sz="0" w:space="0" w:color="auto"/>
        <w:left w:val="none" w:sz="0" w:space="0" w:color="auto"/>
        <w:bottom w:val="none" w:sz="0" w:space="0" w:color="auto"/>
        <w:right w:val="none" w:sz="0" w:space="0" w:color="auto"/>
      </w:divBdr>
    </w:div>
    <w:div w:id="419717274">
      <w:bodyDiv w:val="1"/>
      <w:marLeft w:val="0"/>
      <w:marRight w:val="0"/>
      <w:marTop w:val="0"/>
      <w:marBottom w:val="0"/>
      <w:divBdr>
        <w:top w:val="none" w:sz="0" w:space="0" w:color="auto"/>
        <w:left w:val="none" w:sz="0" w:space="0" w:color="auto"/>
        <w:bottom w:val="none" w:sz="0" w:space="0" w:color="auto"/>
        <w:right w:val="none" w:sz="0" w:space="0" w:color="auto"/>
      </w:divBdr>
    </w:div>
    <w:div w:id="460343544">
      <w:bodyDiv w:val="1"/>
      <w:marLeft w:val="0"/>
      <w:marRight w:val="0"/>
      <w:marTop w:val="0"/>
      <w:marBottom w:val="0"/>
      <w:divBdr>
        <w:top w:val="none" w:sz="0" w:space="0" w:color="auto"/>
        <w:left w:val="none" w:sz="0" w:space="0" w:color="auto"/>
        <w:bottom w:val="none" w:sz="0" w:space="0" w:color="auto"/>
        <w:right w:val="none" w:sz="0" w:space="0" w:color="auto"/>
      </w:divBdr>
    </w:div>
    <w:div w:id="472992665">
      <w:bodyDiv w:val="1"/>
      <w:marLeft w:val="0"/>
      <w:marRight w:val="0"/>
      <w:marTop w:val="0"/>
      <w:marBottom w:val="0"/>
      <w:divBdr>
        <w:top w:val="none" w:sz="0" w:space="0" w:color="auto"/>
        <w:left w:val="none" w:sz="0" w:space="0" w:color="auto"/>
        <w:bottom w:val="none" w:sz="0" w:space="0" w:color="auto"/>
        <w:right w:val="none" w:sz="0" w:space="0" w:color="auto"/>
      </w:divBdr>
    </w:div>
    <w:div w:id="523448491">
      <w:bodyDiv w:val="1"/>
      <w:marLeft w:val="0"/>
      <w:marRight w:val="0"/>
      <w:marTop w:val="0"/>
      <w:marBottom w:val="0"/>
      <w:divBdr>
        <w:top w:val="none" w:sz="0" w:space="0" w:color="auto"/>
        <w:left w:val="none" w:sz="0" w:space="0" w:color="auto"/>
        <w:bottom w:val="none" w:sz="0" w:space="0" w:color="auto"/>
        <w:right w:val="none" w:sz="0" w:space="0" w:color="auto"/>
      </w:divBdr>
    </w:div>
    <w:div w:id="618611338">
      <w:bodyDiv w:val="1"/>
      <w:marLeft w:val="0"/>
      <w:marRight w:val="0"/>
      <w:marTop w:val="0"/>
      <w:marBottom w:val="0"/>
      <w:divBdr>
        <w:top w:val="none" w:sz="0" w:space="0" w:color="auto"/>
        <w:left w:val="none" w:sz="0" w:space="0" w:color="auto"/>
        <w:bottom w:val="none" w:sz="0" w:space="0" w:color="auto"/>
        <w:right w:val="none" w:sz="0" w:space="0" w:color="auto"/>
      </w:divBdr>
      <w:divsChild>
        <w:div w:id="715199506">
          <w:marLeft w:val="0"/>
          <w:marRight w:val="0"/>
          <w:marTop w:val="0"/>
          <w:marBottom w:val="0"/>
          <w:divBdr>
            <w:top w:val="none" w:sz="0" w:space="0" w:color="auto"/>
            <w:left w:val="none" w:sz="0" w:space="0" w:color="auto"/>
            <w:bottom w:val="none" w:sz="0" w:space="0" w:color="auto"/>
            <w:right w:val="none" w:sz="0" w:space="0" w:color="auto"/>
          </w:divBdr>
        </w:div>
        <w:div w:id="339476839">
          <w:marLeft w:val="0"/>
          <w:marRight w:val="0"/>
          <w:marTop w:val="0"/>
          <w:marBottom w:val="0"/>
          <w:divBdr>
            <w:top w:val="none" w:sz="0" w:space="0" w:color="auto"/>
            <w:left w:val="none" w:sz="0" w:space="0" w:color="auto"/>
            <w:bottom w:val="none" w:sz="0" w:space="0" w:color="auto"/>
            <w:right w:val="none" w:sz="0" w:space="0" w:color="auto"/>
          </w:divBdr>
        </w:div>
        <w:div w:id="1153138100">
          <w:marLeft w:val="0"/>
          <w:marRight w:val="0"/>
          <w:marTop w:val="0"/>
          <w:marBottom w:val="0"/>
          <w:divBdr>
            <w:top w:val="none" w:sz="0" w:space="0" w:color="auto"/>
            <w:left w:val="none" w:sz="0" w:space="0" w:color="auto"/>
            <w:bottom w:val="none" w:sz="0" w:space="0" w:color="auto"/>
            <w:right w:val="none" w:sz="0" w:space="0" w:color="auto"/>
          </w:divBdr>
        </w:div>
        <w:div w:id="235211082">
          <w:marLeft w:val="0"/>
          <w:marRight w:val="0"/>
          <w:marTop w:val="0"/>
          <w:marBottom w:val="0"/>
          <w:divBdr>
            <w:top w:val="none" w:sz="0" w:space="0" w:color="auto"/>
            <w:left w:val="none" w:sz="0" w:space="0" w:color="auto"/>
            <w:bottom w:val="none" w:sz="0" w:space="0" w:color="auto"/>
            <w:right w:val="none" w:sz="0" w:space="0" w:color="auto"/>
          </w:divBdr>
        </w:div>
        <w:div w:id="1602953781">
          <w:marLeft w:val="0"/>
          <w:marRight w:val="0"/>
          <w:marTop w:val="0"/>
          <w:marBottom w:val="0"/>
          <w:divBdr>
            <w:top w:val="none" w:sz="0" w:space="0" w:color="auto"/>
            <w:left w:val="none" w:sz="0" w:space="0" w:color="auto"/>
            <w:bottom w:val="none" w:sz="0" w:space="0" w:color="auto"/>
            <w:right w:val="none" w:sz="0" w:space="0" w:color="auto"/>
          </w:divBdr>
        </w:div>
        <w:div w:id="1622107252">
          <w:marLeft w:val="0"/>
          <w:marRight w:val="0"/>
          <w:marTop w:val="0"/>
          <w:marBottom w:val="0"/>
          <w:divBdr>
            <w:top w:val="none" w:sz="0" w:space="0" w:color="auto"/>
            <w:left w:val="none" w:sz="0" w:space="0" w:color="auto"/>
            <w:bottom w:val="none" w:sz="0" w:space="0" w:color="auto"/>
            <w:right w:val="none" w:sz="0" w:space="0" w:color="auto"/>
          </w:divBdr>
        </w:div>
        <w:div w:id="1389961617">
          <w:marLeft w:val="0"/>
          <w:marRight w:val="0"/>
          <w:marTop w:val="0"/>
          <w:marBottom w:val="0"/>
          <w:divBdr>
            <w:top w:val="none" w:sz="0" w:space="0" w:color="auto"/>
            <w:left w:val="none" w:sz="0" w:space="0" w:color="auto"/>
            <w:bottom w:val="none" w:sz="0" w:space="0" w:color="auto"/>
            <w:right w:val="none" w:sz="0" w:space="0" w:color="auto"/>
          </w:divBdr>
        </w:div>
        <w:div w:id="1330332435">
          <w:marLeft w:val="0"/>
          <w:marRight w:val="0"/>
          <w:marTop w:val="0"/>
          <w:marBottom w:val="0"/>
          <w:divBdr>
            <w:top w:val="none" w:sz="0" w:space="0" w:color="auto"/>
            <w:left w:val="none" w:sz="0" w:space="0" w:color="auto"/>
            <w:bottom w:val="none" w:sz="0" w:space="0" w:color="auto"/>
            <w:right w:val="none" w:sz="0" w:space="0" w:color="auto"/>
          </w:divBdr>
        </w:div>
        <w:div w:id="1018240503">
          <w:marLeft w:val="0"/>
          <w:marRight w:val="0"/>
          <w:marTop w:val="0"/>
          <w:marBottom w:val="0"/>
          <w:divBdr>
            <w:top w:val="none" w:sz="0" w:space="0" w:color="auto"/>
            <w:left w:val="none" w:sz="0" w:space="0" w:color="auto"/>
            <w:bottom w:val="none" w:sz="0" w:space="0" w:color="auto"/>
            <w:right w:val="none" w:sz="0" w:space="0" w:color="auto"/>
          </w:divBdr>
        </w:div>
        <w:div w:id="770123790">
          <w:marLeft w:val="0"/>
          <w:marRight w:val="0"/>
          <w:marTop w:val="0"/>
          <w:marBottom w:val="0"/>
          <w:divBdr>
            <w:top w:val="none" w:sz="0" w:space="0" w:color="auto"/>
            <w:left w:val="none" w:sz="0" w:space="0" w:color="auto"/>
            <w:bottom w:val="none" w:sz="0" w:space="0" w:color="auto"/>
            <w:right w:val="none" w:sz="0" w:space="0" w:color="auto"/>
          </w:divBdr>
        </w:div>
        <w:div w:id="918487497">
          <w:marLeft w:val="0"/>
          <w:marRight w:val="0"/>
          <w:marTop w:val="0"/>
          <w:marBottom w:val="0"/>
          <w:divBdr>
            <w:top w:val="none" w:sz="0" w:space="0" w:color="auto"/>
            <w:left w:val="none" w:sz="0" w:space="0" w:color="auto"/>
            <w:bottom w:val="none" w:sz="0" w:space="0" w:color="auto"/>
            <w:right w:val="none" w:sz="0" w:space="0" w:color="auto"/>
          </w:divBdr>
        </w:div>
        <w:div w:id="2052604718">
          <w:marLeft w:val="0"/>
          <w:marRight w:val="0"/>
          <w:marTop w:val="0"/>
          <w:marBottom w:val="0"/>
          <w:divBdr>
            <w:top w:val="none" w:sz="0" w:space="0" w:color="auto"/>
            <w:left w:val="none" w:sz="0" w:space="0" w:color="auto"/>
            <w:bottom w:val="none" w:sz="0" w:space="0" w:color="auto"/>
            <w:right w:val="none" w:sz="0" w:space="0" w:color="auto"/>
          </w:divBdr>
        </w:div>
        <w:div w:id="1610357927">
          <w:marLeft w:val="0"/>
          <w:marRight w:val="0"/>
          <w:marTop w:val="0"/>
          <w:marBottom w:val="0"/>
          <w:divBdr>
            <w:top w:val="none" w:sz="0" w:space="0" w:color="auto"/>
            <w:left w:val="none" w:sz="0" w:space="0" w:color="auto"/>
            <w:bottom w:val="none" w:sz="0" w:space="0" w:color="auto"/>
            <w:right w:val="none" w:sz="0" w:space="0" w:color="auto"/>
          </w:divBdr>
        </w:div>
        <w:div w:id="1066416583">
          <w:marLeft w:val="0"/>
          <w:marRight w:val="0"/>
          <w:marTop w:val="0"/>
          <w:marBottom w:val="0"/>
          <w:divBdr>
            <w:top w:val="none" w:sz="0" w:space="0" w:color="auto"/>
            <w:left w:val="none" w:sz="0" w:space="0" w:color="auto"/>
            <w:bottom w:val="none" w:sz="0" w:space="0" w:color="auto"/>
            <w:right w:val="none" w:sz="0" w:space="0" w:color="auto"/>
          </w:divBdr>
        </w:div>
        <w:div w:id="799226818">
          <w:marLeft w:val="0"/>
          <w:marRight w:val="0"/>
          <w:marTop w:val="0"/>
          <w:marBottom w:val="0"/>
          <w:divBdr>
            <w:top w:val="none" w:sz="0" w:space="0" w:color="auto"/>
            <w:left w:val="none" w:sz="0" w:space="0" w:color="auto"/>
            <w:bottom w:val="none" w:sz="0" w:space="0" w:color="auto"/>
            <w:right w:val="none" w:sz="0" w:space="0" w:color="auto"/>
          </w:divBdr>
        </w:div>
        <w:div w:id="374936402">
          <w:marLeft w:val="0"/>
          <w:marRight w:val="0"/>
          <w:marTop w:val="0"/>
          <w:marBottom w:val="0"/>
          <w:divBdr>
            <w:top w:val="none" w:sz="0" w:space="0" w:color="auto"/>
            <w:left w:val="none" w:sz="0" w:space="0" w:color="auto"/>
            <w:bottom w:val="none" w:sz="0" w:space="0" w:color="auto"/>
            <w:right w:val="none" w:sz="0" w:space="0" w:color="auto"/>
          </w:divBdr>
        </w:div>
        <w:div w:id="963849900">
          <w:marLeft w:val="0"/>
          <w:marRight w:val="0"/>
          <w:marTop w:val="0"/>
          <w:marBottom w:val="0"/>
          <w:divBdr>
            <w:top w:val="none" w:sz="0" w:space="0" w:color="auto"/>
            <w:left w:val="none" w:sz="0" w:space="0" w:color="auto"/>
            <w:bottom w:val="none" w:sz="0" w:space="0" w:color="auto"/>
            <w:right w:val="none" w:sz="0" w:space="0" w:color="auto"/>
          </w:divBdr>
        </w:div>
        <w:div w:id="254019027">
          <w:marLeft w:val="0"/>
          <w:marRight w:val="0"/>
          <w:marTop w:val="0"/>
          <w:marBottom w:val="0"/>
          <w:divBdr>
            <w:top w:val="none" w:sz="0" w:space="0" w:color="auto"/>
            <w:left w:val="none" w:sz="0" w:space="0" w:color="auto"/>
            <w:bottom w:val="none" w:sz="0" w:space="0" w:color="auto"/>
            <w:right w:val="none" w:sz="0" w:space="0" w:color="auto"/>
          </w:divBdr>
        </w:div>
        <w:div w:id="1963876163">
          <w:marLeft w:val="0"/>
          <w:marRight w:val="0"/>
          <w:marTop w:val="0"/>
          <w:marBottom w:val="0"/>
          <w:divBdr>
            <w:top w:val="none" w:sz="0" w:space="0" w:color="auto"/>
            <w:left w:val="none" w:sz="0" w:space="0" w:color="auto"/>
            <w:bottom w:val="none" w:sz="0" w:space="0" w:color="auto"/>
            <w:right w:val="none" w:sz="0" w:space="0" w:color="auto"/>
          </w:divBdr>
        </w:div>
        <w:div w:id="956714362">
          <w:marLeft w:val="0"/>
          <w:marRight w:val="0"/>
          <w:marTop w:val="0"/>
          <w:marBottom w:val="0"/>
          <w:divBdr>
            <w:top w:val="none" w:sz="0" w:space="0" w:color="auto"/>
            <w:left w:val="none" w:sz="0" w:space="0" w:color="auto"/>
            <w:bottom w:val="none" w:sz="0" w:space="0" w:color="auto"/>
            <w:right w:val="none" w:sz="0" w:space="0" w:color="auto"/>
          </w:divBdr>
        </w:div>
        <w:div w:id="1729185366">
          <w:marLeft w:val="0"/>
          <w:marRight w:val="0"/>
          <w:marTop w:val="0"/>
          <w:marBottom w:val="0"/>
          <w:divBdr>
            <w:top w:val="none" w:sz="0" w:space="0" w:color="auto"/>
            <w:left w:val="none" w:sz="0" w:space="0" w:color="auto"/>
            <w:bottom w:val="none" w:sz="0" w:space="0" w:color="auto"/>
            <w:right w:val="none" w:sz="0" w:space="0" w:color="auto"/>
          </w:divBdr>
        </w:div>
        <w:div w:id="1973292580">
          <w:marLeft w:val="0"/>
          <w:marRight w:val="0"/>
          <w:marTop w:val="0"/>
          <w:marBottom w:val="0"/>
          <w:divBdr>
            <w:top w:val="none" w:sz="0" w:space="0" w:color="auto"/>
            <w:left w:val="none" w:sz="0" w:space="0" w:color="auto"/>
            <w:bottom w:val="none" w:sz="0" w:space="0" w:color="auto"/>
            <w:right w:val="none" w:sz="0" w:space="0" w:color="auto"/>
          </w:divBdr>
        </w:div>
        <w:div w:id="417293296">
          <w:marLeft w:val="0"/>
          <w:marRight w:val="0"/>
          <w:marTop w:val="0"/>
          <w:marBottom w:val="0"/>
          <w:divBdr>
            <w:top w:val="none" w:sz="0" w:space="0" w:color="auto"/>
            <w:left w:val="none" w:sz="0" w:space="0" w:color="auto"/>
            <w:bottom w:val="none" w:sz="0" w:space="0" w:color="auto"/>
            <w:right w:val="none" w:sz="0" w:space="0" w:color="auto"/>
          </w:divBdr>
        </w:div>
        <w:div w:id="322393263">
          <w:marLeft w:val="0"/>
          <w:marRight w:val="0"/>
          <w:marTop w:val="0"/>
          <w:marBottom w:val="0"/>
          <w:divBdr>
            <w:top w:val="none" w:sz="0" w:space="0" w:color="auto"/>
            <w:left w:val="none" w:sz="0" w:space="0" w:color="auto"/>
            <w:bottom w:val="none" w:sz="0" w:space="0" w:color="auto"/>
            <w:right w:val="none" w:sz="0" w:space="0" w:color="auto"/>
          </w:divBdr>
        </w:div>
        <w:div w:id="1642345012">
          <w:marLeft w:val="0"/>
          <w:marRight w:val="0"/>
          <w:marTop w:val="0"/>
          <w:marBottom w:val="0"/>
          <w:divBdr>
            <w:top w:val="none" w:sz="0" w:space="0" w:color="auto"/>
            <w:left w:val="none" w:sz="0" w:space="0" w:color="auto"/>
            <w:bottom w:val="none" w:sz="0" w:space="0" w:color="auto"/>
            <w:right w:val="none" w:sz="0" w:space="0" w:color="auto"/>
          </w:divBdr>
        </w:div>
        <w:div w:id="217785608">
          <w:marLeft w:val="0"/>
          <w:marRight w:val="0"/>
          <w:marTop w:val="0"/>
          <w:marBottom w:val="0"/>
          <w:divBdr>
            <w:top w:val="none" w:sz="0" w:space="0" w:color="auto"/>
            <w:left w:val="none" w:sz="0" w:space="0" w:color="auto"/>
            <w:bottom w:val="none" w:sz="0" w:space="0" w:color="auto"/>
            <w:right w:val="none" w:sz="0" w:space="0" w:color="auto"/>
          </w:divBdr>
        </w:div>
        <w:div w:id="677582021">
          <w:marLeft w:val="0"/>
          <w:marRight w:val="0"/>
          <w:marTop w:val="0"/>
          <w:marBottom w:val="0"/>
          <w:divBdr>
            <w:top w:val="none" w:sz="0" w:space="0" w:color="auto"/>
            <w:left w:val="none" w:sz="0" w:space="0" w:color="auto"/>
            <w:bottom w:val="none" w:sz="0" w:space="0" w:color="auto"/>
            <w:right w:val="none" w:sz="0" w:space="0" w:color="auto"/>
          </w:divBdr>
        </w:div>
        <w:div w:id="1150757057">
          <w:marLeft w:val="0"/>
          <w:marRight w:val="0"/>
          <w:marTop w:val="0"/>
          <w:marBottom w:val="0"/>
          <w:divBdr>
            <w:top w:val="none" w:sz="0" w:space="0" w:color="auto"/>
            <w:left w:val="none" w:sz="0" w:space="0" w:color="auto"/>
            <w:bottom w:val="none" w:sz="0" w:space="0" w:color="auto"/>
            <w:right w:val="none" w:sz="0" w:space="0" w:color="auto"/>
          </w:divBdr>
        </w:div>
        <w:div w:id="409356467">
          <w:marLeft w:val="0"/>
          <w:marRight w:val="0"/>
          <w:marTop w:val="0"/>
          <w:marBottom w:val="0"/>
          <w:divBdr>
            <w:top w:val="none" w:sz="0" w:space="0" w:color="auto"/>
            <w:left w:val="none" w:sz="0" w:space="0" w:color="auto"/>
            <w:bottom w:val="none" w:sz="0" w:space="0" w:color="auto"/>
            <w:right w:val="none" w:sz="0" w:space="0" w:color="auto"/>
          </w:divBdr>
        </w:div>
        <w:div w:id="276185434">
          <w:marLeft w:val="0"/>
          <w:marRight w:val="0"/>
          <w:marTop w:val="0"/>
          <w:marBottom w:val="0"/>
          <w:divBdr>
            <w:top w:val="none" w:sz="0" w:space="0" w:color="auto"/>
            <w:left w:val="none" w:sz="0" w:space="0" w:color="auto"/>
            <w:bottom w:val="none" w:sz="0" w:space="0" w:color="auto"/>
            <w:right w:val="none" w:sz="0" w:space="0" w:color="auto"/>
          </w:divBdr>
        </w:div>
        <w:div w:id="929964815">
          <w:marLeft w:val="0"/>
          <w:marRight w:val="0"/>
          <w:marTop w:val="0"/>
          <w:marBottom w:val="0"/>
          <w:divBdr>
            <w:top w:val="none" w:sz="0" w:space="0" w:color="auto"/>
            <w:left w:val="none" w:sz="0" w:space="0" w:color="auto"/>
            <w:bottom w:val="none" w:sz="0" w:space="0" w:color="auto"/>
            <w:right w:val="none" w:sz="0" w:space="0" w:color="auto"/>
          </w:divBdr>
        </w:div>
        <w:div w:id="349648776">
          <w:marLeft w:val="0"/>
          <w:marRight w:val="0"/>
          <w:marTop w:val="0"/>
          <w:marBottom w:val="0"/>
          <w:divBdr>
            <w:top w:val="none" w:sz="0" w:space="0" w:color="auto"/>
            <w:left w:val="none" w:sz="0" w:space="0" w:color="auto"/>
            <w:bottom w:val="none" w:sz="0" w:space="0" w:color="auto"/>
            <w:right w:val="none" w:sz="0" w:space="0" w:color="auto"/>
          </w:divBdr>
        </w:div>
        <w:div w:id="2120103331">
          <w:marLeft w:val="0"/>
          <w:marRight w:val="0"/>
          <w:marTop w:val="0"/>
          <w:marBottom w:val="0"/>
          <w:divBdr>
            <w:top w:val="none" w:sz="0" w:space="0" w:color="auto"/>
            <w:left w:val="none" w:sz="0" w:space="0" w:color="auto"/>
            <w:bottom w:val="none" w:sz="0" w:space="0" w:color="auto"/>
            <w:right w:val="none" w:sz="0" w:space="0" w:color="auto"/>
          </w:divBdr>
        </w:div>
        <w:div w:id="1240753748">
          <w:marLeft w:val="0"/>
          <w:marRight w:val="0"/>
          <w:marTop w:val="0"/>
          <w:marBottom w:val="0"/>
          <w:divBdr>
            <w:top w:val="none" w:sz="0" w:space="0" w:color="auto"/>
            <w:left w:val="none" w:sz="0" w:space="0" w:color="auto"/>
            <w:bottom w:val="none" w:sz="0" w:space="0" w:color="auto"/>
            <w:right w:val="none" w:sz="0" w:space="0" w:color="auto"/>
          </w:divBdr>
        </w:div>
        <w:div w:id="1339651075">
          <w:marLeft w:val="0"/>
          <w:marRight w:val="0"/>
          <w:marTop w:val="0"/>
          <w:marBottom w:val="0"/>
          <w:divBdr>
            <w:top w:val="none" w:sz="0" w:space="0" w:color="auto"/>
            <w:left w:val="none" w:sz="0" w:space="0" w:color="auto"/>
            <w:bottom w:val="none" w:sz="0" w:space="0" w:color="auto"/>
            <w:right w:val="none" w:sz="0" w:space="0" w:color="auto"/>
          </w:divBdr>
        </w:div>
        <w:div w:id="792213236">
          <w:marLeft w:val="0"/>
          <w:marRight w:val="0"/>
          <w:marTop w:val="0"/>
          <w:marBottom w:val="0"/>
          <w:divBdr>
            <w:top w:val="none" w:sz="0" w:space="0" w:color="auto"/>
            <w:left w:val="none" w:sz="0" w:space="0" w:color="auto"/>
            <w:bottom w:val="none" w:sz="0" w:space="0" w:color="auto"/>
            <w:right w:val="none" w:sz="0" w:space="0" w:color="auto"/>
          </w:divBdr>
        </w:div>
        <w:div w:id="922836361">
          <w:marLeft w:val="0"/>
          <w:marRight w:val="0"/>
          <w:marTop w:val="0"/>
          <w:marBottom w:val="0"/>
          <w:divBdr>
            <w:top w:val="none" w:sz="0" w:space="0" w:color="auto"/>
            <w:left w:val="none" w:sz="0" w:space="0" w:color="auto"/>
            <w:bottom w:val="none" w:sz="0" w:space="0" w:color="auto"/>
            <w:right w:val="none" w:sz="0" w:space="0" w:color="auto"/>
          </w:divBdr>
        </w:div>
        <w:div w:id="1750469515">
          <w:marLeft w:val="0"/>
          <w:marRight w:val="0"/>
          <w:marTop w:val="0"/>
          <w:marBottom w:val="0"/>
          <w:divBdr>
            <w:top w:val="none" w:sz="0" w:space="0" w:color="auto"/>
            <w:left w:val="none" w:sz="0" w:space="0" w:color="auto"/>
            <w:bottom w:val="none" w:sz="0" w:space="0" w:color="auto"/>
            <w:right w:val="none" w:sz="0" w:space="0" w:color="auto"/>
          </w:divBdr>
        </w:div>
        <w:div w:id="1507137740">
          <w:marLeft w:val="0"/>
          <w:marRight w:val="0"/>
          <w:marTop w:val="0"/>
          <w:marBottom w:val="0"/>
          <w:divBdr>
            <w:top w:val="none" w:sz="0" w:space="0" w:color="auto"/>
            <w:left w:val="none" w:sz="0" w:space="0" w:color="auto"/>
            <w:bottom w:val="none" w:sz="0" w:space="0" w:color="auto"/>
            <w:right w:val="none" w:sz="0" w:space="0" w:color="auto"/>
          </w:divBdr>
        </w:div>
        <w:div w:id="1652102216">
          <w:marLeft w:val="0"/>
          <w:marRight w:val="0"/>
          <w:marTop w:val="0"/>
          <w:marBottom w:val="0"/>
          <w:divBdr>
            <w:top w:val="none" w:sz="0" w:space="0" w:color="auto"/>
            <w:left w:val="none" w:sz="0" w:space="0" w:color="auto"/>
            <w:bottom w:val="none" w:sz="0" w:space="0" w:color="auto"/>
            <w:right w:val="none" w:sz="0" w:space="0" w:color="auto"/>
          </w:divBdr>
        </w:div>
        <w:div w:id="186725001">
          <w:marLeft w:val="0"/>
          <w:marRight w:val="0"/>
          <w:marTop w:val="0"/>
          <w:marBottom w:val="0"/>
          <w:divBdr>
            <w:top w:val="none" w:sz="0" w:space="0" w:color="auto"/>
            <w:left w:val="none" w:sz="0" w:space="0" w:color="auto"/>
            <w:bottom w:val="none" w:sz="0" w:space="0" w:color="auto"/>
            <w:right w:val="none" w:sz="0" w:space="0" w:color="auto"/>
          </w:divBdr>
        </w:div>
        <w:div w:id="1076323104">
          <w:marLeft w:val="0"/>
          <w:marRight w:val="0"/>
          <w:marTop w:val="0"/>
          <w:marBottom w:val="0"/>
          <w:divBdr>
            <w:top w:val="none" w:sz="0" w:space="0" w:color="auto"/>
            <w:left w:val="none" w:sz="0" w:space="0" w:color="auto"/>
            <w:bottom w:val="none" w:sz="0" w:space="0" w:color="auto"/>
            <w:right w:val="none" w:sz="0" w:space="0" w:color="auto"/>
          </w:divBdr>
        </w:div>
        <w:div w:id="1723016777">
          <w:marLeft w:val="0"/>
          <w:marRight w:val="0"/>
          <w:marTop w:val="0"/>
          <w:marBottom w:val="0"/>
          <w:divBdr>
            <w:top w:val="none" w:sz="0" w:space="0" w:color="auto"/>
            <w:left w:val="none" w:sz="0" w:space="0" w:color="auto"/>
            <w:bottom w:val="none" w:sz="0" w:space="0" w:color="auto"/>
            <w:right w:val="none" w:sz="0" w:space="0" w:color="auto"/>
          </w:divBdr>
        </w:div>
        <w:div w:id="1367440737">
          <w:marLeft w:val="0"/>
          <w:marRight w:val="0"/>
          <w:marTop w:val="0"/>
          <w:marBottom w:val="0"/>
          <w:divBdr>
            <w:top w:val="none" w:sz="0" w:space="0" w:color="auto"/>
            <w:left w:val="none" w:sz="0" w:space="0" w:color="auto"/>
            <w:bottom w:val="none" w:sz="0" w:space="0" w:color="auto"/>
            <w:right w:val="none" w:sz="0" w:space="0" w:color="auto"/>
          </w:divBdr>
        </w:div>
        <w:div w:id="356542149">
          <w:marLeft w:val="0"/>
          <w:marRight w:val="0"/>
          <w:marTop w:val="0"/>
          <w:marBottom w:val="0"/>
          <w:divBdr>
            <w:top w:val="none" w:sz="0" w:space="0" w:color="auto"/>
            <w:left w:val="none" w:sz="0" w:space="0" w:color="auto"/>
            <w:bottom w:val="none" w:sz="0" w:space="0" w:color="auto"/>
            <w:right w:val="none" w:sz="0" w:space="0" w:color="auto"/>
          </w:divBdr>
        </w:div>
        <w:div w:id="1286622378">
          <w:marLeft w:val="0"/>
          <w:marRight w:val="0"/>
          <w:marTop w:val="0"/>
          <w:marBottom w:val="0"/>
          <w:divBdr>
            <w:top w:val="none" w:sz="0" w:space="0" w:color="auto"/>
            <w:left w:val="none" w:sz="0" w:space="0" w:color="auto"/>
            <w:bottom w:val="none" w:sz="0" w:space="0" w:color="auto"/>
            <w:right w:val="none" w:sz="0" w:space="0" w:color="auto"/>
          </w:divBdr>
        </w:div>
        <w:div w:id="568538312">
          <w:marLeft w:val="0"/>
          <w:marRight w:val="0"/>
          <w:marTop w:val="0"/>
          <w:marBottom w:val="0"/>
          <w:divBdr>
            <w:top w:val="none" w:sz="0" w:space="0" w:color="auto"/>
            <w:left w:val="none" w:sz="0" w:space="0" w:color="auto"/>
            <w:bottom w:val="none" w:sz="0" w:space="0" w:color="auto"/>
            <w:right w:val="none" w:sz="0" w:space="0" w:color="auto"/>
          </w:divBdr>
        </w:div>
        <w:div w:id="1814132996">
          <w:marLeft w:val="0"/>
          <w:marRight w:val="0"/>
          <w:marTop w:val="0"/>
          <w:marBottom w:val="0"/>
          <w:divBdr>
            <w:top w:val="none" w:sz="0" w:space="0" w:color="auto"/>
            <w:left w:val="none" w:sz="0" w:space="0" w:color="auto"/>
            <w:bottom w:val="none" w:sz="0" w:space="0" w:color="auto"/>
            <w:right w:val="none" w:sz="0" w:space="0" w:color="auto"/>
          </w:divBdr>
        </w:div>
        <w:div w:id="1294407125">
          <w:marLeft w:val="0"/>
          <w:marRight w:val="0"/>
          <w:marTop w:val="0"/>
          <w:marBottom w:val="0"/>
          <w:divBdr>
            <w:top w:val="none" w:sz="0" w:space="0" w:color="auto"/>
            <w:left w:val="none" w:sz="0" w:space="0" w:color="auto"/>
            <w:bottom w:val="none" w:sz="0" w:space="0" w:color="auto"/>
            <w:right w:val="none" w:sz="0" w:space="0" w:color="auto"/>
          </w:divBdr>
        </w:div>
        <w:div w:id="376861194">
          <w:marLeft w:val="0"/>
          <w:marRight w:val="0"/>
          <w:marTop w:val="0"/>
          <w:marBottom w:val="0"/>
          <w:divBdr>
            <w:top w:val="none" w:sz="0" w:space="0" w:color="auto"/>
            <w:left w:val="none" w:sz="0" w:space="0" w:color="auto"/>
            <w:bottom w:val="none" w:sz="0" w:space="0" w:color="auto"/>
            <w:right w:val="none" w:sz="0" w:space="0" w:color="auto"/>
          </w:divBdr>
        </w:div>
        <w:div w:id="603994732">
          <w:marLeft w:val="0"/>
          <w:marRight w:val="0"/>
          <w:marTop w:val="0"/>
          <w:marBottom w:val="0"/>
          <w:divBdr>
            <w:top w:val="none" w:sz="0" w:space="0" w:color="auto"/>
            <w:left w:val="none" w:sz="0" w:space="0" w:color="auto"/>
            <w:bottom w:val="none" w:sz="0" w:space="0" w:color="auto"/>
            <w:right w:val="none" w:sz="0" w:space="0" w:color="auto"/>
          </w:divBdr>
        </w:div>
        <w:div w:id="1498305821">
          <w:marLeft w:val="0"/>
          <w:marRight w:val="0"/>
          <w:marTop w:val="0"/>
          <w:marBottom w:val="0"/>
          <w:divBdr>
            <w:top w:val="none" w:sz="0" w:space="0" w:color="auto"/>
            <w:left w:val="none" w:sz="0" w:space="0" w:color="auto"/>
            <w:bottom w:val="none" w:sz="0" w:space="0" w:color="auto"/>
            <w:right w:val="none" w:sz="0" w:space="0" w:color="auto"/>
          </w:divBdr>
        </w:div>
        <w:div w:id="1290434298">
          <w:marLeft w:val="0"/>
          <w:marRight w:val="0"/>
          <w:marTop w:val="0"/>
          <w:marBottom w:val="0"/>
          <w:divBdr>
            <w:top w:val="none" w:sz="0" w:space="0" w:color="auto"/>
            <w:left w:val="none" w:sz="0" w:space="0" w:color="auto"/>
            <w:bottom w:val="none" w:sz="0" w:space="0" w:color="auto"/>
            <w:right w:val="none" w:sz="0" w:space="0" w:color="auto"/>
          </w:divBdr>
        </w:div>
        <w:div w:id="200291467">
          <w:marLeft w:val="0"/>
          <w:marRight w:val="0"/>
          <w:marTop w:val="0"/>
          <w:marBottom w:val="0"/>
          <w:divBdr>
            <w:top w:val="none" w:sz="0" w:space="0" w:color="auto"/>
            <w:left w:val="none" w:sz="0" w:space="0" w:color="auto"/>
            <w:bottom w:val="none" w:sz="0" w:space="0" w:color="auto"/>
            <w:right w:val="none" w:sz="0" w:space="0" w:color="auto"/>
          </w:divBdr>
        </w:div>
        <w:div w:id="1320383841">
          <w:marLeft w:val="0"/>
          <w:marRight w:val="0"/>
          <w:marTop w:val="0"/>
          <w:marBottom w:val="0"/>
          <w:divBdr>
            <w:top w:val="none" w:sz="0" w:space="0" w:color="auto"/>
            <w:left w:val="none" w:sz="0" w:space="0" w:color="auto"/>
            <w:bottom w:val="none" w:sz="0" w:space="0" w:color="auto"/>
            <w:right w:val="none" w:sz="0" w:space="0" w:color="auto"/>
          </w:divBdr>
        </w:div>
        <w:div w:id="612709578">
          <w:marLeft w:val="0"/>
          <w:marRight w:val="0"/>
          <w:marTop w:val="0"/>
          <w:marBottom w:val="0"/>
          <w:divBdr>
            <w:top w:val="none" w:sz="0" w:space="0" w:color="auto"/>
            <w:left w:val="none" w:sz="0" w:space="0" w:color="auto"/>
            <w:bottom w:val="none" w:sz="0" w:space="0" w:color="auto"/>
            <w:right w:val="none" w:sz="0" w:space="0" w:color="auto"/>
          </w:divBdr>
        </w:div>
        <w:div w:id="1119225401">
          <w:marLeft w:val="0"/>
          <w:marRight w:val="0"/>
          <w:marTop w:val="0"/>
          <w:marBottom w:val="0"/>
          <w:divBdr>
            <w:top w:val="none" w:sz="0" w:space="0" w:color="auto"/>
            <w:left w:val="none" w:sz="0" w:space="0" w:color="auto"/>
            <w:bottom w:val="none" w:sz="0" w:space="0" w:color="auto"/>
            <w:right w:val="none" w:sz="0" w:space="0" w:color="auto"/>
          </w:divBdr>
        </w:div>
        <w:div w:id="1382513397">
          <w:marLeft w:val="0"/>
          <w:marRight w:val="0"/>
          <w:marTop w:val="0"/>
          <w:marBottom w:val="0"/>
          <w:divBdr>
            <w:top w:val="none" w:sz="0" w:space="0" w:color="auto"/>
            <w:left w:val="none" w:sz="0" w:space="0" w:color="auto"/>
            <w:bottom w:val="none" w:sz="0" w:space="0" w:color="auto"/>
            <w:right w:val="none" w:sz="0" w:space="0" w:color="auto"/>
          </w:divBdr>
        </w:div>
        <w:div w:id="1040283126">
          <w:marLeft w:val="0"/>
          <w:marRight w:val="0"/>
          <w:marTop w:val="0"/>
          <w:marBottom w:val="0"/>
          <w:divBdr>
            <w:top w:val="none" w:sz="0" w:space="0" w:color="auto"/>
            <w:left w:val="none" w:sz="0" w:space="0" w:color="auto"/>
            <w:bottom w:val="none" w:sz="0" w:space="0" w:color="auto"/>
            <w:right w:val="none" w:sz="0" w:space="0" w:color="auto"/>
          </w:divBdr>
        </w:div>
        <w:div w:id="119539261">
          <w:marLeft w:val="0"/>
          <w:marRight w:val="0"/>
          <w:marTop w:val="0"/>
          <w:marBottom w:val="0"/>
          <w:divBdr>
            <w:top w:val="none" w:sz="0" w:space="0" w:color="auto"/>
            <w:left w:val="none" w:sz="0" w:space="0" w:color="auto"/>
            <w:bottom w:val="none" w:sz="0" w:space="0" w:color="auto"/>
            <w:right w:val="none" w:sz="0" w:space="0" w:color="auto"/>
          </w:divBdr>
        </w:div>
        <w:div w:id="1379012819">
          <w:marLeft w:val="0"/>
          <w:marRight w:val="0"/>
          <w:marTop w:val="0"/>
          <w:marBottom w:val="0"/>
          <w:divBdr>
            <w:top w:val="none" w:sz="0" w:space="0" w:color="auto"/>
            <w:left w:val="none" w:sz="0" w:space="0" w:color="auto"/>
            <w:bottom w:val="none" w:sz="0" w:space="0" w:color="auto"/>
            <w:right w:val="none" w:sz="0" w:space="0" w:color="auto"/>
          </w:divBdr>
        </w:div>
        <w:div w:id="1775781824">
          <w:marLeft w:val="0"/>
          <w:marRight w:val="0"/>
          <w:marTop w:val="0"/>
          <w:marBottom w:val="0"/>
          <w:divBdr>
            <w:top w:val="none" w:sz="0" w:space="0" w:color="auto"/>
            <w:left w:val="none" w:sz="0" w:space="0" w:color="auto"/>
            <w:bottom w:val="none" w:sz="0" w:space="0" w:color="auto"/>
            <w:right w:val="none" w:sz="0" w:space="0" w:color="auto"/>
          </w:divBdr>
        </w:div>
        <w:div w:id="960528220">
          <w:marLeft w:val="0"/>
          <w:marRight w:val="0"/>
          <w:marTop w:val="0"/>
          <w:marBottom w:val="0"/>
          <w:divBdr>
            <w:top w:val="none" w:sz="0" w:space="0" w:color="auto"/>
            <w:left w:val="none" w:sz="0" w:space="0" w:color="auto"/>
            <w:bottom w:val="none" w:sz="0" w:space="0" w:color="auto"/>
            <w:right w:val="none" w:sz="0" w:space="0" w:color="auto"/>
          </w:divBdr>
        </w:div>
        <w:div w:id="159852827">
          <w:marLeft w:val="0"/>
          <w:marRight w:val="0"/>
          <w:marTop w:val="0"/>
          <w:marBottom w:val="0"/>
          <w:divBdr>
            <w:top w:val="none" w:sz="0" w:space="0" w:color="auto"/>
            <w:left w:val="none" w:sz="0" w:space="0" w:color="auto"/>
            <w:bottom w:val="none" w:sz="0" w:space="0" w:color="auto"/>
            <w:right w:val="none" w:sz="0" w:space="0" w:color="auto"/>
          </w:divBdr>
        </w:div>
        <w:div w:id="188643220">
          <w:marLeft w:val="0"/>
          <w:marRight w:val="0"/>
          <w:marTop w:val="0"/>
          <w:marBottom w:val="0"/>
          <w:divBdr>
            <w:top w:val="none" w:sz="0" w:space="0" w:color="auto"/>
            <w:left w:val="none" w:sz="0" w:space="0" w:color="auto"/>
            <w:bottom w:val="none" w:sz="0" w:space="0" w:color="auto"/>
            <w:right w:val="none" w:sz="0" w:space="0" w:color="auto"/>
          </w:divBdr>
        </w:div>
        <w:div w:id="122039473">
          <w:marLeft w:val="0"/>
          <w:marRight w:val="0"/>
          <w:marTop w:val="0"/>
          <w:marBottom w:val="0"/>
          <w:divBdr>
            <w:top w:val="none" w:sz="0" w:space="0" w:color="auto"/>
            <w:left w:val="none" w:sz="0" w:space="0" w:color="auto"/>
            <w:bottom w:val="none" w:sz="0" w:space="0" w:color="auto"/>
            <w:right w:val="none" w:sz="0" w:space="0" w:color="auto"/>
          </w:divBdr>
        </w:div>
        <w:div w:id="535897542">
          <w:marLeft w:val="0"/>
          <w:marRight w:val="0"/>
          <w:marTop w:val="0"/>
          <w:marBottom w:val="0"/>
          <w:divBdr>
            <w:top w:val="none" w:sz="0" w:space="0" w:color="auto"/>
            <w:left w:val="none" w:sz="0" w:space="0" w:color="auto"/>
            <w:bottom w:val="none" w:sz="0" w:space="0" w:color="auto"/>
            <w:right w:val="none" w:sz="0" w:space="0" w:color="auto"/>
          </w:divBdr>
        </w:div>
        <w:div w:id="621037287">
          <w:marLeft w:val="0"/>
          <w:marRight w:val="0"/>
          <w:marTop w:val="0"/>
          <w:marBottom w:val="0"/>
          <w:divBdr>
            <w:top w:val="none" w:sz="0" w:space="0" w:color="auto"/>
            <w:left w:val="none" w:sz="0" w:space="0" w:color="auto"/>
            <w:bottom w:val="none" w:sz="0" w:space="0" w:color="auto"/>
            <w:right w:val="none" w:sz="0" w:space="0" w:color="auto"/>
          </w:divBdr>
        </w:div>
        <w:div w:id="455877614">
          <w:marLeft w:val="0"/>
          <w:marRight w:val="0"/>
          <w:marTop w:val="0"/>
          <w:marBottom w:val="0"/>
          <w:divBdr>
            <w:top w:val="none" w:sz="0" w:space="0" w:color="auto"/>
            <w:left w:val="none" w:sz="0" w:space="0" w:color="auto"/>
            <w:bottom w:val="none" w:sz="0" w:space="0" w:color="auto"/>
            <w:right w:val="none" w:sz="0" w:space="0" w:color="auto"/>
          </w:divBdr>
        </w:div>
        <w:div w:id="82264338">
          <w:marLeft w:val="0"/>
          <w:marRight w:val="0"/>
          <w:marTop w:val="0"/>
          <w:marBottom w:val="0"/>
          <w:divBdr>
            <w:top w:val="none" w:sz="0" w:space="0" w:color="auto"/>
            <w:left w:val="none" w:sz="0" w:space="0" w:color="auto"/>
            <w:bottom w:val="none" w:sz="0" w:space="0" w:color="auto"/>
            <w:right w:val="none" w:sz="0" w:space="0" w:color="auto"/>
          </w:divBdr>
        </w:div>
        <w:div w:id="1560163379">
          <w:marLeft w:val="0"/>
          <w:marRight w:val="0"/>
          <w:marTop w:val="0"/>
          <w:marBottom w:val="0"/>
          <w:divBdr>
            <w:top w:val="none" w:sz="0" w:space="0" w:color="auto"/>
            <w:left w:val="none" w:sz="0" w:space="0" w:color="auto"/>
            <w:bottom w:val="none" w:sz="0" w:space="0" w:color="auto"/>
            <w:right w:val="none" w:sz="0" w:space="0" w:color="auto"/>
          </w:divBdr>
        </w:div>
        <w:div w:id="357781637">
          <w:marLeft w:val="0"/>
          <w:marRight w:val="0"/>
          <w:marTop w:val="0"/>
          <w:marBottom w:val="0"/>
          <w:divBdr>
            <w:top w:val="none" w:sz="0" w:space="0" w:color="auto"/>
            <w:left w:val="none" w:sz="0" w:space="0" w:color="auto"/>
            <w:bottom w:val="none" w:sz="0" w:space="0" w:color="auto"/>
            <w:right w:val="none" w:sz="0" w:space="0" w:color="auto"/>
          </w:divBdr>
        </w:div>
        <w:div w:id="432557995">
          <w:marLeft w:val="0"/>
          <w:marRight w:val="0"/>
          <w:marTop w:val="0"/>
          <w:marBottom w:val="0"/>
          <w:divBdr>
            <w:top w:val="none" w:sz="0" w:space="0" w:color="auto"/>
            <w:left w:val="none" w:sz="0" w:space="0" w:color="auto"/>
            <w:bottom w:val="none" w:sz="0" w:space="0" w:color="auto"/>
            <w:right w:val="none" w:sz="0" w:space="0" w:color="auto"/>
          </w:divBdr>
        </w:div>
        <w:div w:id="41636352">
          <w:marLeft w:val="0"/>
          <w:marRight w:val="0"/>
          <w:marTop w:val="0"/>
          <w:marBottom w:val="0"/>
          <w:divBdr>
            <w:top w:val="none" w:sz="0" w:space="0" w:color="auto"/>
            <w:left w:val="none" w:sz="0" w:space="0" w:color="auto"/>
            <w:bottom w:val="none" w:sz="0" w:space="0" w:color="auto"/>
            <w:right w:val="none" w:sz="0" w:space="0" w:color="auto"/>
          </w:divBdr>
        </w:div>
        <w:div w:id="1628657064">
          <w:marLeft w:val="0"/>
          <w:marRight w:val="0"/>
          <w:marTop w:val="0"/>
          <w:marBottom w:val="0"/>
          <w:divBdr>
            <w:top w:val="none" w:sz="0" w:space="0" w:color="auto"/>
            <w:left w:val="none" w:sz="0" w:space="0" w:color="auto"/>
            <w:bottom w:val="none" w:sz="0" w:space="0" w:color="auto"/>
            <w:right w:val="none" w:sz="0" w:space="0" w:color="auto"/>
          </w:divBdr>
        </w:div>
        <w:div w:id="843471450">
          <w:marLeft w:val="0"/>
          <w:marRight w:val="0"/>
          <w:marTop w:val="0"/>
          <w:marBottom w:val="0"/>
          <w:divBdr>
            <w:top w:val="none" w:sz="0" w:space="0" w:color="auto"/>
            <w:left w:val="none" w:sz="0" w:space="0" w:color="auto"/>
            <w:bottom w:val="none" w:sz="0" w:space="0" w:color="auto"/>
            <w:right w:val="none" w:sz="0" w:space="0" w:color="auto"/>
          </w:divBdr>
        </w:div>
        <w:div w:id="1412195712">
          <w:marLeft w:val="0"/>
          <w:marRight w:val="0"/>
          <w:marTop w:val="0"/>
          <w:marBottom w:val="0"/>
          <w:divBdr>
            <w:top w:val="none" w:sz="0" w:space="0" w:color="auto"/>
            <w:left w:val="none" w:sz="0" w:space="0" w:color="auto"/>
            <w:bottom w:val="none" w:sz="0" w:space="0" w:color="auto"/>
            <w:right w:val="none" w:sz="0" w:space="0" w:color="auto"/>
          </w:divBdr>
        </w:div>
        <w:div w:id="288821190">
          <w:marLeft w:val="0"/>
          <w:marRight w:val="0"/>
          <w:marTop w:val="0"/>
          <w:marBottom w:val="0"/>
          <w:divBdr>
            <w:top w:val="none" w:sz="0" w:space="0" w:color="auto"/>
            <w:left w:val="none" w:sz="0" w:space="0" w:color="auto"/>
            <w:bottom w:val="none" w:sz="0" w:space="0" w:color="auto"/>
            <w:right w:val="none" w:sz="0" w:space="0" w:color="auto"/>
          </w:divBdr>
        </w:div>
      </w:divsChild>
    </w:div>
    <w:div w:id="763383389">
      <w:bodyDiv w:val="1"/>
      <w:marLeft w:val="0"/>
      <w:marRight w:val="0"/>
      <w:marTop w:val="0"/>
      <w:marBottom w:val="0"/>
      <w:divBdr>
        <w:top w:val="none" w:sz="0" w:space="0" w:color="auto"/>
        <w:left w:val="none" w:sz="0" w:space="0" w:color="auto"/>
        <w:bottom w:val="none" w:sz="0" w:space="0" w:color="auto"/>
        <w:right w:val="none" w:sz="0" w:space="0" w:color="auto"/>
      </w:divBdr>
    </w:div>
    <w:div w:id="807552501">
      <w:bodyDiv w:val="1"/>
      <w:marLeft w:val="0"/>
      <w:marRight w:val="0"/>
      <w:marTop w:val="0"/>
      <w:marBottom w:val="0"/>
      <w:divBdr>
        <w:top w:val="none" w:sz="0" w:space="0" w:color="auto"/>
        <w:left w:val="none" w:sz="0" w:space="0" w:color="auto"/>
        <w:bottom w:val="none" w:sz="0" w:space="0" w:color="auto"/>
        <w:right w:val="none" w:sz="0" w:space="0" w:color="auto"/>
      </w:divBdr>
    </w:div>
    <w:div w:id="874123447">
      <w:bodyDiv w:val="1"/>
      <w:marLeft w:val="0"/>
      <w:marRight w:val="0"/>
      <w:marTop w:val="0"/>
      <w:marBottom w:val="0"/>
      <w:divBdr>
        <w:top w:val="none" w:sz="0" w:space="0" w:color="auto"/>
        <w:left w:val="none" w:sz="0" w:space="0" w:color="auto"/>
        <w:bottom w:val="none" w:sz="0" w:space="0" w:color="auto"/>
        <w:right w:val="none" w:sz="0" w:space="0" w:color="auto"/>
      </w:divBdr>
    </w:div>
    <w:div w:id="885992150">
      <w:bodyDiv w:val="1"/>
      <w:marLeft w:val="0"/>
      <w:marRight w:val="0"/>
      <w:marTop w:val="0"/>
      <w:marBottom w:val="0"/>
      <w:divBdr>
        <w:top w:val="none" w:sz="0" w:space="0" w:color="auto"/>
        <w:left w:val="none" w:sz="0" w:space="0" w:color="auto"/>
        <w:bottom w:val="none" w:sz="0" w:space="0" w:color="auto"/>
        <w:right w:val="none" w:sz="0" w:space="0" w:color="auto"/>
      </w:divBdr>
    </w:div>
    <w:div w:id="894589826">
      <w:bodyDiv w:val="1"/>
      <w:marLeft w:val="0"/>
      <w:marRight w:val="0"/>
      <w:marTop w:val="0"/>
      <w:marBottom w:val="0"/>
      <w:divBdr>
        <w:top w:val="none" w:sz="0" w:space="0" w:color="auto"/>
        <w:left w:val="none" w:sz="0" w:space="0" w:color="auto"/>
        <w:bottom w:val="none" w:sz="0" w:space="0" w:color="auto"/>
        <w:right w:val="none" w:sz="0" w:space="0" w:color="auto"/>
      </w:divBdr>
      <w:divsChild>
        <w:div w:id="1203862778">
          <w:marLeft w:val="0"/>
          <w:marRight w:val="0"/>
          <w:marTop w:val="0"/>
          <w:marBottom w:val="0"/>
          <w:divBdr>
            <w:top w:val="none" w:sz="0" w:space="0" w:color="auto"/>
            <w:left w:val="none" w:sz="0" w:space="0" w:color="auto"/>
            <w:bottom w:val="none" w:sz="0" w:space="0" w:color="auto"/>
            <w:right w:val="none" w:sz="0" w:space="0" w:color="auto"/>
          </w:divBdr>
          <w:divsChild>
            <w:div w:id="1816411160">
              <w:marLeft w:val="0"/>
              <w:marRight w:val="0"/>
              <w:marTop w:val="0"/>
              <w:marBottom w:val="0"/>
              <w:divBdr>
                <w:top w:val="none" w:sz="0" w:space="0" w:color="auto"/>
                <w:left w:val="none" w:sz="0" w:space="0" w:color="auto"/>
                <w:bottom w:val="none" w:sz="0" w:space="0" w:color="auto"/>
                <w:right w:val="none" w:sz="0" w:space="0" w:color="auto"/>
              </w:divBdr>
            </w:div>
            <w:div w:id="1909270694">
              <w:marLeft w:val="0"/>
              <w:marRight w:val="0"/>
              <w:marTop w:val="0"/>
              <w:marBottom w:val="0"/>
              <w:divBdr>
                <w:top w:val="none" w:sz="0" w:space="0" w:color="auto"/>
                <w:left w:val="none" w:sz="0" w:space="0" w:color="auto"/>
                <w:bottom w:val="none" w:sz="0" w:space="0" w:color="auto"/>
                <w:right w:val="none" w:sz="0" w:space="0" w:color="auto"/>
              </w:divBdr>
            </w:div>
            <w:div w:id="234632111">
              <w:marLeft w:val="0"/>
              <w:marRight w:val="0"/>
              <w:marTop w:val="0"/>
              <w:marBottom w:val="0"/>
              <w:divBdr>
                <w:top w:val="none" w:sz="0" w:space="0" w:color="auto"/>
                <w:left w:val="none" w:sz="0" w:space="0" w:color="auto"/>
                <w:bottom w:val="none" w:sz="0" w:space="0" w:color="auto"/>
                <w:right w:val="none" w:sz="0" w:space="0" w:color="auto"/>
              </w:divBdr>
            </w:div>
            <w:div w:id="1161385717">
              <w:marLeft w:val="0"/>
              <w:marRight w:val="0"/>
              <w:marTop w:val="0"/>
              <w:marBottom w:val="0"/>
              <w:divBdr>
                <w:top w:val="none" w:sz="0" w:space="0" w:color="auto"/>
                <w:left w:val="none" w:sz="0" w:space="0" w:color="auto"/>
                <w:bottom w:val="none" w:sz="0" w:space="0" w:color="auto"/>
                <w:right w:val="none" w:sz="0" w:space="0" w:color="auto"/>
              </w:divBdr>
            </w:div>
            <w:div w:id="267592456">
              <w:marLeft w:val="0"/>
              <w:marRight w:val="0"/>
              <w:marTop w:val="0"/>
              <w:marBottom w:val="0"/>
              <w:divBdr>
                <w:top w:val="none" w:sz="0" w:space="0" w:color="auto"/>
                <w:left w:val="none" w:sz="0" w:space="0" w:color="auto"/>
                <w:bottom w:val="none" w:sz="0" w:space="0" w:color="auto"/>
                <w:right w:val="none" w:sz="0" w:space="0" w:color="auto"/>
              </w:divBdr>
            </w:div>
            <w:div w:id="1775973178">
              <w:marLeft w:val="0"/>
              <w:marRight w:val="0"/>
              <w:marTop w:val="0"/>
              <w:marBottom w:val="0"/>
              <w:divBdr>
                <w:top w:val="none" w:sz="0" w:space="0" w:color="auto"/>
                <w:left w:val="none" w:sz="0" w:space="0" w:color="auto"/>
                <w:bottom w:val="none" w:sz="0" w:space="0" w:color="auto"/>
                <w:right w:val="none" w:sz="0" w:space="0" w:color="auto"/>
              </w:divBdr>
            </w:div>
            <w:div w:id="1269585540">
              <w:marLeft w:val="0"/>
              <w:marRight w:val="0"/>
              <w:marTop w:val="0"/>
              <w:marBottom w:val="0"/>
              <w:divBdr>
                <w:top w:val="none" w:sz="0" w:space="0" w:color="auto"/>
                <w:left w:val="none" w:sz="0" w:space="0" w:color="auto"/>
                <w:bottom w:val="none" w:sz="0" w:space="0" w:color="auto"/>
                <w:right w:val="none" w:sz="0" w:space="0" w:color="auto"/>
              </w:divBdr>
            </w:div>
            <w:div w:id="654918469">
              <w:marLeft w:val="0"/>
              <w:marRight w:val="0"/>
              <w:marTop w:val="0"/>
              <w:marBottom w:val="0"/>
              <w:divBdr>
                <w:top w:val="none" w:sz="0" w:space="0" w:color="auto"/>
                <w:left w:val="none" w:sz="0" w:space="0" w:color="auto"/>
                <w:bottom w:val="none" w:sz="0" w:space="0" w:color="auto"/>
                <w:right w:val="none" w:sz="0" w:space="0" w:color="auto"/>
              </w:divBdr>
            </w:div>
            <w:div w:id="1425305049">
              <w:marLeft w:val="0"/>
              <w:marRight w:val="0"/>
              <w:marTop w:val="0"/>
              <w:marBottom w:val="0"/>
              <w:divBdr>
                <w:top w:val="none" w:sz="0" w:space="0" w:color="auto"/>
                <w:left w:val="none" w:sz="0" w:space="0" w:color="auto"/>
                <w:bottom w:val="none" w:sz="0" w:space="0" w:color="auto"/>
                <w:right w:val="none" w:sz="0" w:space="0" w:color="auto"/>
              </w:divBdr>
            </w:div>
            <w:div w:id="986861578">
              <w:marLeft w:val="0"/>
              <w:marRight w:val="0"/>
              <w:marTop w:val="0"/>
              <w:marBottom w:val="0"/>
              <w:divBdr>
                <w:top w:val="none" w:sz="0" w:space="0" w:color="auto"/>
                <w:left w:val="none" w:sz="0" w:space="0" w:color="auto"/>
                <w:bottom w:val="none" w:sz="0" w:space="0" w:color="auto"/>
                <w:right w:val="none" w:sz="0" w:space="0" w:color="auto"/>
              </w:divBdr>
            </w:div>
            <w:div w:id="940265220">
              <w:marLeft w:val="0"/>
              <w:marRight w:val="0"/>
              <w:marTop w:val="0"/>
              <w:marBottom w:val="0"/>
              <w:divBdr>
                <w:top w:val="none" w:sz="0" w:space="0" w:color="auto"/>
                <w:left w:val="none" w:sz="0" w:space="0" w:color="auto"/>
                <w:bottom w:val="none" w:sz="0" w:space="0" w:color="auto"/>
                <w:right w:val="none" w:sz="0" w:space="0" w:color="auto"/>
              </w:divBdr>
            </w:div>
            <w:div w:id="1836720757">
              <w:marLeft w:val="0"/>
              <w:marRight w:val="0"/>
              <w:marTop w:val="0"/>
              <w:marBottom w:val="0"/>
              <w:divBdr>
                <w:top w:val="none" w:sz="0" w:space="0" w:color="auto"/>
                <w:left w:val="none" w:sz="0" w:space="0" w:color="auto"/>
                <w:bottom w:val="none" w:sz="0" w:space="0" w:color="auto"/>
                <w:right w:val="none" w:sz="0" w:space="0" w:color="auto"/>
              </w:divBdr>
            </w:div>
            <w:div w:id="1770127548">
              <w:marLeft w:val="0"/>
              <w:marRight w:val="0"/>
              <w:marTop w:val="0"/>
              <w:marBottom w:val="0"/>
              <w:divBdr>
                <w:top w:val="none" w:sz="0" w:space="0" w:color="auto"/>
                <w:left w:val="none" w:sz="0" w:space="0" w:color="auto"/>
                <w:bottom w:val="none" w:sz="0" w:space="0" w:color="auto"/>
                <w:right w:val="none" w:sz="0" w:space="0" w:color="auto"/>
              </w:divBdr>
            </w:div>
            <w:div w:id="904729573">
              <w:marLeft w:val="0"/>
              <w:marRight w:val="0"/>
              <w:marTop w:val="0"/>
              <w:marBottom w:val="0"/>
              <w:divBdr>
                <w:top w:val="none" w:sz="0" w:space="0" w:color="auto"/>
                <w:left w:val="none" w:sz="0" w:space="0" w:color="auto"/>
                <w:bottom w:val="none" w:sz="0" w:space="0" w:color="auto"/>
                <w:right w:val="none" w:sz="0" w:space="0" w:color="auto"/>
              </w:divBdr>
            </w:div>
            <w:div w:id="897059814">
              <w:marLeft w:val="0"/>
              <w:marRight w:val="0"/>
              <w:marTop w:val="0"/>
              <w:marBottom w:val="0"/>
              <w:divBdr>
                <w:top w:val="none" w:sz="0" w:space="0" w:color="auto"/>
                <w:left w:val="none" w:sz="0" w:space="0" w:color="auto"/>
                <w:bottom w:val="none" w:sz="0" w:space="0" w:color="auto"/>
                <w:right w:val="none" w:sz="0" w:space="0" w:color="auto"/>
              </w:divBdr>
            </w:div>
            <w:div w:id="2071614544">
              <w:marLeft w:val="0"/>
              <w:marRight w:val="0"/>
              <w:marTop w:val="0"/>
              <w:marBottom w:val="0"/>
              <w:divBdr>
                <w:top w:val="none" w:sz="0" w:space="0" w:color="auto"/>
                <w:left w:val="none" w:sz="0" w:space="0" w:color="auto"/>
                <w:bottom w:val="none" w:sz="0" w:space="0" w:color="auto"/>
                <w:right w:val="none" w:sz="0" w:space="0" w:color="auto"/>
              </w:divBdr>
            </w:div>
            <w:div w:id="332999586">
              <w:marLeft w:val="0"/>
              <w:marRight w:val="0"/>
              <w:marTop w:val="0"/>
              <w:marBottom w:val="0"/>
              <w:divBdr>
                <w:top w:val="none" w:sz="0" w:space="0" w:color="auto"/>
                <w:left w:val="none" w:sz="0" w:space="0" w:color="auto"/>
                <w:bottom w:val="none" w:sz="0" w:space="0" w:color="auto"/>
                <w:right w:val="none" w:sz="0" w:space="0" w:color="auto"/>
              </w:divBdr>
            </w:div>
            <w:div w:id="121658250">
              <w:marLeft w:val="0"/>
              <w:marRight w:val="0"/>
              <w:marTop w:val="0"/>
              <w:marBottom w:val="0"/>
              <w:divBdr>
                <w:top w:val="none" w:sz="0" w:space="0" w:color="auto"/>
                <w:left w:val="none" w:sz="0" w:space="0" w:color="auto"/>
                <w:bottom w:val="none" w:sz="0" w:space="0" w:color="auto"/>
                <w:right w:val="none" w:sz="0" w:space="0" w:color="auto"/>
              </w:divBdr>
            </w:div>
            <w:div w:id="1646742262">
              <w:marLeft w:val="0"/>
              <w:marRight w:val="0"/>
              <w:marTop w:val="0"/>
              <w:marBottom w:val="0"/>
              <w:divBdr>
                <w:top w:val="none" w:sz="0" w:space="0" w:color="auto"/>
                <w:left w:val="none" w:sz="0" w:space="0" w:color="auto"/>
                <w:bottom w:val="none" w:sz="0" w:space="0" w:color="auto"/>
                <w:right w:val="none" w:sz="0" w:space="0" w:color="auto"/>
              </w:divBdr>
            </w:div>
            <w:div w:id="1256286403">
              <w:marLeft w:val="0"/>
              <w:marRight w:val="0"/>
              <w:marTop w:val="0"/>
              <w:marBottom w:val="0"/>
              <w:divBdr>
                <w:top w:val="none" w:sz="0" w:space="0" w:color="auto"/>
                <w:left w:val="none" w:sz="0" w:space="0" w:color="auto"/>
                <w:bottom w:val="none" w:sz="0" w:space="0" w:color="auto"/>
                <w:right w:val="none" w:sz="0" w:space="0" w:color="auto"/>
              </w:divBdr>
            </w:div>
            <w:div w:id="811487024">
              <w:marLeft w:val="0"/>
              <w:marRight w:val="0"/>
              <w:marTop w:val="0"/>
              <w:marBottom w:val="0"/>
              <w:divBdr>
                <w:top w:val="none" w:sz="0" w:space="0" w:color="auto"/>
                <w:left w:val="none" w:sz="0" w:space="0" w:color="auto"/>
                <w:bottom w:val="none" w:sz="0" w:space="0" w:color="auto"/>
                <w:right w:val="none" w:sz="0" w:space="0" w:color="auto"/>
              </w:divBdr>
            </w:div>
            <w:div w:id="2059278404">
              <w:marLeft w:val="0"/>
              <w:marRight w:val="0"/>
              <w:marTop w:val="0"/>
              <w:marBottom w:val="0"/>
              <w:divBdr>
                <w:top w:val="none" w:sz="0" w:space="0" w:color="auto"/>
                <w:left w:val="none" w:sz="0" w:space="0" w:color="auto"/>
                <w:bottom w:val="none" w:sz="0" w:space="0" w:color="auto"/>
                <w:right w:val="none" w:sz="0" w:space="0" w:color="auto"/>
              </w:divBdr>
            </w:div>
            <w:div w:id="184634818">
              <w:marLeft w:val="0"/>
              <w:marRight w:val="0"/>
              <w:marTop w:val="0"/>
              <w:marBottom w:val="0"/>
              <w:divBdr>
                <w:top w:val="none" w:sz="0" w:space="0" w:color="auto"/>
                <w:left w:val="none" w:sz="0" w:space="0" w:color="auto"/>
                <w:bottom w:val="none" w:sz="0" w:space="0" w:color="auto"/>
                <w:right w:val="none" w:sz="0" w:space="0" w:color="auto"/>
              </w:divBdr>
            </w:div>
            <w:div w:id="688333973">
              <w:marLeft w:val="0"/>
              <w:marRight w:val="0"/>
              <w:marTop w:val="0"/>
              <w:marBottom w:val="0"/>
              <w:divBdr>
                <w:top w:val="none" w:sz="0" w:space="0" w:color="auto"/>
                <w:left w:val="none" w:sz="0" w:space="0" w:color="auto"/>
                <w:bottom w:val="none" w:sz="0" w:space="0" w:color="auto"/>
                <w:right w:val="none" w:sz="0" w:space="0" w:color="auto"/>
              </w:divBdr>
            </w:div>
            <w:div w:id="147676661">
              <w:marLeft w:val="0"/>
              <w:marRight w:val="0"/>
              <w:marTop w:val="0"/>
              <w:marBottom w:val="0"/>
              <w:divBdr>
                <w:top w:val="none" w:sz="0" w:space="0" w:color="auto"/>
                <w:left w:val="none" w:sz="0" w:space="0" w:color="auto"/>
                <w:bottom w:val="none" w:sz="0" w:space="0" w:color="auto"/>
                <w:right w:val="none" w:sz="0" w:space="0" w:color="auto"/>
              </w:divBdr>
            </w:div>
            <w:div w:id="683213217">
              <w:marLeft w:val="0"/>
              <w:marRight w:val="0"/>
              <w:marTop w:val="0"/>
              <w:marBottom w:val="0"/>
              <w:divBdr>
                <w:top w:val="none" w:sz="0" w:space="0" w:color="auto"/>
                <w:left w:val="none" w:sz="0" w:space="0" w:color="auto"/>
                <w:bottom w:val="none" w:sz="0" w:space="0" w:color="auto"/>
                <w:right w:val="none" w:sz="0" w:space="0" w:color="auto"/>
              </w:divBdr>
            </w:div>
            <w:div w:id="40981213">
              <w:marLeft w:val="0"/>
              <w:marRight w:val="0"/>
              <w:marTop w:val="0"/>
              <w:marBottom w:val="0"/>
              <w:divBdr>
                <w:top w:val="none" w:sz="0" w:space="0" w:color="auto"/>
                <w:left w:val="none" w:sz="0" w:space="0" w:color="auto"/>
                <w:bottom w:val="none" w:sz="0" w:space="0" w:color="auto"/>
                <w:right w:val="none" w:sz="0" w:space="0" w:color="auto"/>
              </w:divBdr>
            </w:div>
            <w:div w:id="316109366">
              <w:marLeft w:val="0"/>
              <w:marRight w:val="0"/>
              <w:marTop w:val="0"/>
              <w:marBottom w:val="0"/>
              <w:divBdr>
                <w:top w:val="none" w:sz="0" w:space="0" w:color="auto"/>
                <w:left w:val="none" w:sz="0" w:space="0" w:color="auto"/>
                <w:bottom w:val="none" w:sz="0" w:space="0" w:color="auto"/>
                <w:right w:val="none" w:sz="0" w:space="0" w:color="auto"/>
              </w:divBdr>
            </w:div>
            <w:div w:id="907574303">
              <w:marLeft w:val="0"/>
              <w:marRight w:val="0"/>
              <w:marTop w:val="0"/>
              <w:marBottom w:val="0"/>
              <w:divBdr>
                <w:top w:val="none" w:sz="0" w:space="0" w:color="auto"/>
                <w:left w:val="none" w:sz="0" w:space="0" w:color="auto"/>
                <w:bottom w:val="none" w:sz="0" w:space="0" w:color="auto"/>
                <w:right w:val="none" w:sz="0" w:space="0" w:color="auto"/>
              </w:divBdr>
            </w:div>
            <w:div w:id="1652825723">
              <w:marLeft w:val="0"/>
              <w:marRight w:val="0"/>
              <w:marTop w:val="0"/>
              <w:marBottom w:val="0"/>
              <w:divBdr>
                <w:top w:val="none" w:sz="0" w:space="0" w:color="auto"/>
                <w:left w:val="none" w:sz="0" w:space="0" w:color="auto"/>
                <w:bottom w:val="none" w:sz="0" w:space="0" w:color="auto"/>
                <w:right w:val="none" w:sz="0" w:space="0" w:color="auto"/>
              </w:divBdr>
            </w:div>
            <w:div w:id="1665356254">
              <w:marLeft w:val="0"/>
              <w:marRight w:val="0"/>
              <w:marTop w:val="0"/>
              <w:marBottom w:val="0"/>
              <w:divBdr>
                <w:top w:val="none" w:sz="0" w:space="0" w:color="auto"/>
                <w:left w:val="none" w:sz="0" w:space="0" w:color="auto"/>
                <w:bottom w:val="none" w:sz="0" w:space="0" w:color="auto"/>
                <w:right w:val="none" w:sz="0" w:space="0" w:color="auto"/>
              </w:divBdr>
            </w:div>
            <w:div w:id="1244946158">
              <w:marLeft w:val="0"/>
              <w:marRight w:val="0"/>
              <w:marTop w:val="0"/>
              <w:marBottom w:val="0"/>
              <w:divBdr>
                <w:top w:val="none" w:sz="0" w:space="0" w:color="auto"/>
                <w:left w:val="none" w:sz="0" w:space="0" w:color="auto"/>
                <w:bottom w:val="none" w:sz="0" w:space="0" w:color="auto"/>
                <w:right w:val="none" w:sz="0" w:space="0" w:color="auto"/>
              </w:divBdr>
            </w:div>
            <w:div w:id="1716612511">
              <w:marLeft w:val="0"/>
              <w:marRight w:val="0"/>
              <w:marTop w:val="0"/>
              <w:marBottom w:val="0"/>
              <w:divBdr>
                <w:top w:val="none" w:sz="0" w:space="0" w:color="auto"/>
                <w:left w:val="none" w:sz="0" w:space="0" w:color="auto"/>
                <w:bottom w:val="none" w:sz="0" w:space="0" w:color="auto"/>
                <w:right w:val="none" w:sz="0" w:space="0" w:color="auto"/>
              </w:divBdr>
            </w:div>
            <w:div w:id="659037865">
              <w:marLeft w:val="0"/>
              <w:marRight w:val="0"/>
              <w:marTop w:val="0"/>
              <w:marBottom w:val="0"/>
              <w:divBdr>
                <w:top w:val="none" w:sz="0" w:space="0" w:color="auto"/>
                <w:left w:val="none" w:sz="0" w:space="0" w:color="auto"/>
                <w:bottom w:val="none" w:sz="0" w:space="0" w:color="auto"/>
                <w:right w:val="none" w:sz="0" w:space="0" w:color="auto"/>
              </w:divBdr>
            </w:div>
            <w:div w:id="1557856501">
              <w:marLeft w:val="0"/>
              <w:marRight w:val="0"/>
              <w:marTop w:val="0"/>
              <w:marBottom w:val="0"/>
              <w:divBdr>
                <w:top w:val="none" w:sz="0" w:space="0" w:color="auto"/>
                <w:left w:val="none" w:sz="0" w:space="0" w:color="auto"/>
                <w:bottom w:val="none" w:sz="0" w:space="0" w:color="auto"/>
                <w:right w:val="none" w:sz="0" w:space="0" w:color="auto"/>
              </w:divBdr>
            </w:div>
            <w:div w:id="961377218">
              <w:marLeft w:val="0"/>
              <w:marRight w:val="0"/>
              <w:marTop w:val="0"/>
              <w:marBottom w:val="0"/>
              <w:divBdr>
                <w:top w:val="none" w:sz="0" w:space="0" w:color="auto"/>
                <w:left w:val="none" w:sz="0" w:space="0" w:color="auto"/>
                <w:bottom w:val="none" w:sz="0" w:space="0" w:color="auto"/>
                <w:right w:val="none" w:sz="0" w:space="0" w:color="auto"/>
              </w:divBdr>
            </w:div>
            <w:div w:id="105080491">
              <w:marLeft w:val="0"/>
              <w:marRight w:val="0"/>
              <w:marTop w:val="0"/>
              <w:marBottom w:val="0"/>
              <w:divBdr>
                <w:top w:val="none" w:sz="0" w:space="0" w:color="auto"/>
                <w:left w:val="none" w:sz="0" w:space="0" w:color="auto"/>
                <w:bottom w:val="none" w:sz="0" w:space="0" w:color="auto"/>
                <w:right w:val="none" w:sz="0" w:space="0" w:color="auto"/>
              </w:divBdr>
            </w:div>
            <w:div w:id="1695495320">
              <w:marLeft w:val="0"/>
              <w:marRight w:val="0"/>
              <w:marTop w:val="0"/>
              <w:marBottom w:val="0"/>
              <w:divBdr>
                <w:top w:val="none" w:sz="0" w:space="0" w:color="auto"/>
                <w:left w:val="none" w:sz="0" w:space="0" w:color="auto"/>
                <w:bottom w:val="none" w:sz="0" w:space="0" w:color="auto"/>
                <w:right w:val="none" w:sz="0" w:space="0" w:color="auto"/>
              </w:divBdr>
            </w:div>
            <w:div w:id="1184325312">
              <w:marLeft w:val="0"/>
              <w:marRight w:val="0"/>
              <w:marTop w:val="0"/>
              <w:marBottom w:val="0"/>
              <w:divBdr>
                <w:top w:val="none" w:sz="0" w:space="0" w:color="auto"/>
                <w:left w:val="none" w:sz="0" w:space="0" w:color="auto"/>
                <w:bottom w:val="none" w:sz="0" w:space="0" w:color="auto"/>
                <w:right w:val="none" w:sz="0" w:space="0" w:color="auto"/>
              </w:divBdr>
            </w:div>
            <w:div w:id="486551925">
              <w:marLeft w:val="0"/>
              <w:marRight w:val="0"/>
              <w:marTop w:val="0"/>
              <w:marBottom w:val="0"/>
              <w:divBdr>
                <w:top w:val="none" w:sz="0" w:space="0" w:color="auto"/>
                <w:left w:val="none" w:sz="0" w:space="0" w:color="auto"/>
                <w:bottom w:val="none" w:sz="0" w:space="0" w:color="auto"/>
                <w:right w:val="none" w:sz="0" w:space="0" w:color="auto"/>
              </w:divBdr>
            </w:div>
            <w:div w:id="1761752692">
              <w:marLeft w:val="0"/>
              <w:marRight w:val="0"/>
              <w:marTop w:val="0"/>
              <w:marBottom w:val="0"/>
              <w:divBdr>
                <w:top w:val="none" w:sz="0" w:space="0" w:color="auto"/>
                <w:left w:val="none" w:sz="0" w:space="0" w:color="auto"/>
                <w:bottom w:val="none" w:sz="0" w:space="0" w:color="auto"/>
                <w:right w:val="none" w:sz="0" w:space="0" w:color="auto"/>
              </w:divBdr>
            </w:div>
            <w:div w:id="286131358">
              <w:marLeft w:val="0"/>
              <w:marRight w:val="0"/>
              <w:marTop w:val="0"/>
              <w:marBottom w:val="0"/>
              <w:divBdr>
                <w:top w:val="none" w:sz="0" w:space="0" w:color="auto"/>
                <w:left w:val="none" w:sz="0" w:space="0" w:color="auto"/>
                <w:bottom w:val="none" w:sz="0" w:space="0" w:color="auto"/>
                <w:right w:val="none" w:sz="0" w:space="0" w:color="auto"/>
              </w:divBdr>
            </w:div>
            <w:div w:id="434600976">
              <w:marLeft w:val="0"/>
              <w:marRight w:val="0"/>
              <w:marTop w:val="0"/>
              <w:marBottom w:val="0"/>
              <w:divBdr>
                <w:top w:val="none" w:sz="0" w:space="0" w:color="auto"/>
                <w:left w:val="none" w:sz="0" w:space="0" w:color="auto"/>
                <w:bottom w:val="none" w:sz="0" w:space="0" w:color="auto"/>
                <w:right w:val="none" w:sz="0" w:space="0" w:color="auto"/>
              </w:divBdr>
            </w:div>
            <w:div w:id="290866400">
              <w:marLeft w:val="0"/>
              <w:marRight w:val="0"/>
              <w:marTop w:val="0"/>
              <w:marBottom w:val="0"/>
              <w:divBdr>
                <w:top w:val="none" w:sz="0" w:space="0" w:color="auto"/>
                <w:left w:val="none" w:sz="0" w:space="0" w:color="auto"/>
                <w:bottom w:val="none" w:sz="0" w:space="0" w:color="auto"/>
                <w:right w:val="none" w:sz="0" w:space="0" w:color="auto"/>
              </w:divBdr>
            </w:div>
            <w:div w:id="1503736350">
              <w:marLeft w:val="0"/>
              <w:marRight w:val="0"/>
              <w:marTop w:val="0"/>
              <w:marBottom w:val="0"/>
              <w:divBdr>
                <w:top w:val="none" w:sz="0" w:space="0" w:color="auto"/>
                <w:left w:val="none" w:sz="0" w:space="0" w:color="auto"/>
                <w:bottom w:val="none" w:sz="0" w:space="0" w:color="auto"/>
                <w:right w:val="none" w:sz="0" w:space="0" w:color="auto"/>
              </w:divBdr>
            </w:div>
            <w:div w:id="791828474">
              <w:marLeft w:val="0"/>
              <w:marRight w:val="0"/>
              <w:marTop w:val="0"/>
              <w:marBottom w:val="0"/>
              <w:divBdr>
                <w:top w:val="none" w:sz="0" w:space="0" w:color="auto"/>
                <w:left w:val="none" w:sz="0" w:space="0" w:color="auto"/>
                <w:bottom w:val="none" w:sz="0" w:space="0" w:color="auto"/>
                <w:right w:val="none" w:sz="0" w:space="0" w:color="auto"/>
              </w:divBdr>
            </w:div>
            <w:div w:id="580409607">
              <w:marLeft w:val="0"/>
              <w:marRight w:val="0"/>
              <w:marTop w:val="0"/>
              <w:marBottom w:val="0"/>
              <w:divBdr>
                <w:top w:val="none" w:sz="0" w:space="0" w:color="auto"/>
                <w:left w:val="none" w:sz="0" w:space="0" w:color="auto"/>
                <w:bottom w:val="none" w:sz="0" w:space="0" w:color="auto"/>
                <w:right w:val="none" w:sz="0" w:space="0" w:color="auto"/>
              </w:divBdr>
            </w:div>
            <w:div w:id="2114548900">
              <w:marLeft w:val="0"/>
              <w:marRight w:val="0"/>
              <w:marTop w:val="0"/>
              <w:marBottom w:val="0"/>
              <w:divBdr>
                <w:top w:val="none" w:sz="0" w:space="0" w:color="auto"/>
                <w:left w:val="none" w:sz="0" w:space="0" w:color="auto"/>
                <w:bottom w:val="none" w:sz="0" w:space="0" w:color="auto"/>
                <w:right w:val="none" w:sz="0" w:space="0" w:color="auto"/>
              </w:divBdr>
            </w:div>
            <w:div w:id="1689792387">
              <w:marLeft w:val="0"/>
              <w:marRight w:val="0"/>
              <w:marTop w:val="0"/>
              <w:marBottom w:val="0"/>
              <w:divBdr>
                <w:top w:val="none" w:sz="0" w:space="0" w:color="auto"/>
                <w:left w:val="none" w:sz="0" w:space="0" w:color="auto"/>
                <w:bottom w:val="none" w:sz="0" w:space="0" w:color="auto"/>
                <w:right w:val="none" w:sz="0" w:space="0" w:color="auto"/>
              </w:divBdr>
            </w:div>
            <w:div w:id="999233623">
              <w:marLeft w:val="0"/>
              <w:marRight w:val="0"/>
              <w:marTop w:val="0"/>
              <w:marBottom w:val="0"/>
              <w:divBdr>
                <w:top w:val="none" w:sz="0" w:space="0" w:color="auto"/>
                <w:left w:val="none" w:sz="0" w:space="0" w:color="auto"/>
                <w:bottom w:val="none" w:sz="0" w:space="0" w:color="auto"/>
                <w:right w:val="none" w:sz="0" w:space="0" w:color="auto"/>
              </w:divBdr>
            </w:div>
            <w:div w:id="1313022353">
              <w:marLeft w:val="0"/>
              <w:marRight w:val="0"/>
              <w:marTop w:val="0"/>
              <w:marBottom w:val="0"/>
              <w:divBdr>
                <w:top w:val="none" w:sz="0" w:space="0" w:color="auto"/>
                <w:left w:val="none" w:sz="0" w:space="0" w:color="auto"/>
                <w:bottom w:val="none" w:sz="0" w:space="0" w:color="auto"/>
                <w:right w:val="none" w:sz="0" w:space="0" w:color="auto"/>
              </w:divBdr>
            </w:div>
            <w:div w:id="1428428030">
              <w:marLeft w:val="0"/>
              <w:marRight w:val="0"/>
              <w:marTop w:val="0"/>
              <w:marBottom w:val="0"/>
              <w:divBdr>
                <w:top w:val="none" w:sz="0" w:space="0" w:color="auto"/>
                <w:left w:val="none" w:sz="0" w:space="0" w:color="auto"/>
                <w:bottom w:val="none" w:sz="0" w:space="0" w:color="auto"/>
                <w:right w:val="none" w:sz="0" w:space="0" w:color="auto"/>
              </w:divBdr>
            </w:div>
            <w:div w:id="1378168637">
              <w:marLeft w:val="0"/>
              <w:marRight w:val="0"/>
              <w:marTop w:val="0"/>
              <w:marBottom w:val="0"/>
              <w:divBdr>
                <w:top w:val="none" w:sz="0" w:space="0" w:color="auto"/>
                <w:left w:val="none" w:sz="0" w:space="0" w:color="auto"/>
                <w:bottom w:val="none" w:sz="0" w:space="0" w:color="auto"/>
                <w:right w:val="none" w:sz="0" w:space="0" w:color="auto"/>
              </w:divBdr>
            </w:div>
            <w:div w:id="1604411137">
              <w:marLeft w:val="0"/>
              <w:marRight w:val="0"/>
              <w:marTop w:val="0"/>
              <w:marBottom w:val="0"/>
              <w:divBdr>
                <w:top w:val="none" w:sz="0" w:space="0" w:color="auto"/>
                <w:left w:val="none" w:sz="0" w:space="0" w:color="auto"/>
                <w:bottom w:val="none" w:sz="0" w:space="0" w:color="auto"/>
                <w:right w:val="none" w:sz="0" w:space="0" w:color="auto"/>
              </w:divBdr>
            </w:div>
            <w:div w:id="1458795647">
              <w:marLeft w:val="0"/>
              <w:marRight w:val="0"/>
              <w:marTop w:val="0"/>
              <w:marBottom w:val="0"/>
              <w:divBdr>
                <w:top w:val="none" w:sz="0" w:space="0" w:color="auto"/>
                <w:left w:val="none" w:sz="0" w:space="0" w:color="auto"/>
                <w:bottom w:val="none" w:sz="0" w:space="0" w:color="auto"/>
                <w:right w:val="none" w:sz="0" w:space="0" w:color="auto"/>
              </w:divBdr>
            </w:div>
            <w:div w:id="1469736853">
              <w:marLeft w:val="0"/>
              <w:marRight w:val="0"/>
              <w:marTop w:val="0"/>
              <w:marBottom w:val="0"/>
              <w:divBdr>
                <w:top w:val="none" w:sz="0" w:space="0" w:color="auto"/>
                <w:left w:val="none" w:sz="0" w:space="0" w:color="auto"/>
                <w:bottom w:val="none" w:sz="0" w:space="0" w:color="auto"/>
                <w:right w:val="none" w:sz="0" w:space="0" w:color="auto"/>
              </w:divBdr>
            </w:div>
            <w:div w:id="1689940750">
              <w:marLeft w:val="0"/>
              <w:marRight w:val="0"/>
              <w:marTop w:val="0"/>
              <w:marBottom w:val="0"/>
              <w:divBdr>
                <w:top w:val="none" w:sz="0" w:space="0" w:color="auto"/>
                <w:left w:val="none" w:sz="0" w:space="0" w:color="auto"/>
                <w:bottom w:val="none" w:sz="0" w:space="0" w:color="auto"/>
                <w:right w:val="none" w:sz="0" w:space="0" w:color="auto"/>
              </w:divBdr>
            </w:div>
            <w:div w:id="2008750995">
              <w:marLeft w:val="0"/>
              <w:marRight w:val="0"/>
              <w:marTop w:val="0"/>
              <w:marBottom w:val="0"/>
              <w:divBdr>
                <w:top w:val="none" w:sz="0" w:space="0" w:color="auto"/>
                <w:left w:val="none" w:sz="0" w:space="0" w:color="auto"/>
                <w:bottom w:val="none" w:sz="0" w:space="0" w:color="auto"/>
                <w:right w:val="none" w:sz="0" w:space="0" w:color="auto"/>
              </w:divBdr>
            </w:div>
            <w:div w:id="1706951894">
              <w:marLeft w:val="0"/>
              <w:marRight w:val="0"/>
              <w:marTop w:val="0"/>
              <w:marBottom w:val="0"/>
              <w:divBdr>
                <w:top w:val="none" w:sz="0" w:space="0" w:color="auto"/>
                <w:left w:val="none" w:sz="0" w:space="0" w:color="auto"/>
                <w:bottom w:val="none" w:sz="0" w:space="0" w:color="auto"/>
                <w:right w:val="none" w:sz="0" w:space="0" w:color="auto"/>
              </w:divBdr>
            </w:div>
            <w:div w:id="407386120">
              <w:marLeft w:val="0"/>
              <w:marRight w:val="0"/>
              <w:marTop w:val="0"/>
              <w:marBottom w:val="0"/>
              <w:divBdr>
                <w:top w:val="none" w:sz="0" w:space="0" w:color="auto"/>
                <w:left w:val="none" w:sz="0" w:space="0" w:color="auto"/>
                <w:bottom w:val="none" w:sz="0" w:space="0" w:color="auto"/>
                <w:right w:val="none" w:sz="0" w:space="0" w:color="auto"/>
              </w:divBdr>
            </w:div>
            <w:div w:id="379285720">
              <w:marLeft w:val="0"/>
              <w:marRight w:val="0"/>
              <w:marTop w:val="0"/>
              <w:marBottom w:val="0"/>
              <w:divBdr>
                <w:top w:val="none" w:sz="0" w:space="0" w:color="auto"/>
                <w:left w:val="none" w:sz="0" w:space="0" w:color="auto"/>
                <w:bottom w:val="none" w:sz="0" w:space="0" w:color="auto"/>
                <w:right w:val="none" w:sz="0" w:space="0" w:color="auto"/>
              </w:divBdr>
            </w:div>
            <w:div w:id="984815898">
              <w:marLeft w:val="0"/>
              <w:marRight w:val="0"/>
              <w:marTop w:val="0"/>
              <w:marBottom w:val="0"/>
              <w:divBdr>
                <w:top w:val="none" w:sz="0" w:space="0" w:color="auto"/>
                <w:left w:val="none" w:sz="0" w:space="0" w:color="auto"/>
                <w:bottom w:val="none" w:sz="0" w:space="0" w:color="auto"/>
                <w:right w:val="none" w:sz="0" w:space="0" w:color="auto"/>
              </w:divBdr>
            </w:div>
            <w:div w:id="2064016170">
              <w:marLeft w:val="0"/>
              <w:marRight w:val="0"/>
              <w:marTop w:val="0"/>
              <w:marBottom w:val="0"/>
              <w:divBdr>
                <w:top w:val="none" w:sz="0" w:space="0" w:color="auto"/>
                <w:left w:val="none" w:sz="0" w:space="0" w:color="auto"/>
                <w:bottom w:val="none" w:sz="0" w:space="0" w:color="auto"/>
                <w:right w:val="none" w:sz="0" w:space="0" w:color="auto"/>
              </w:divBdr>
            </w:div>
            <w:div w:id="1736968702">
              <w:marLeft w:val="0"/>
              <w:marRight w:val="0"/>
              <w:marTop w:val="0"/>
              <w:marBottom w:val="0"/>
              <w:divBdr>
                <w:top w:val="none" w:sz="0" w:space="0" w:color="auto"/>
                <w:left w:val="none" w:sz="0" w:space="0" w:color="auto"/>
                <w:bottom w:val="none" w:sz="0" w:space="0" w:color="auto"/>
                <w:right w:val="none" w:sz="0" w:space="0" w:color="auto"/>
              </w:divBdr>
            </w:div>
            <w:div w:id="1645961620">
              <w:marLeft w:val="0"/>
              <w:marRight w:val="0"/>
              <w:marTop w:val="0"/>
              <w:marBottom w:val="0"/>
              <w:divBdr>
                <w:top w:val="none" w:sz="0" w:space="0" w:color="auto"/>
                <w:left w:val="none" w:sz="0" w:space="0" w:color="auto"/>
                <w:bottom w:val="none" w:sz="0" w:space="0" w:color="auto"/>
                <w:right w:val="none" w:sz="0" w:space="0" w:color="auto"/>
              </w:divBdr>
            </w:div>
            <w:div w:id="106433856">
              <w:marLeft w:val="0"/>
              <w:marRight w:val="0"/>
              <w:marTop w:val="0"/>
              <w:marBottom w:val="0"/>
              <w:divBdr>
                <w:top w:val="none" w:sz="0" w:space="0" w:color="auto"/>
                <w:left w:val="none" w:sz="0" w:space="0" w:color="auto"/>
                <w:bottom w:val="none" w:sz="0" w:space="0" w:color="auto"/>
                <w:right w:val="none" w:sz="0" w:space="0" w:color="auto"/>
              </w:divBdr>
            </w:div>
            <w:div w:id="1602831858">
              <w:marLeft w:val="0"/>
              <w:marRight w:val="0"/>
              <w:marTop w:val="0"/>
              <w:marBottom w:val="0"/>
              <w:divBdr>
                <w:top w:val="none" w:sz="0" w:space="0" w:color="auto"/>
                <w:left w:val="none" w:sz="0" w:space="0" w:color="auto"/>
                <w:bottom w:val="none" w:sz="0" w:space="0" w:color="auto"/>
                <w:right w:val="none" w:sz="0" w:space="0" w:color="auto"/>
              </w:divBdr>
            </w:div>
            <w:div w:id="1630935185">
              <w:marLeft w:val="0"/>
              <w:marRight w:val="0"/>
              <w:marTop w:val="0"/>
              <w:marBottom w:val="0"/>
              <w:divBdr>
                <w:top w:val="none" w:sz="0" w:space="0" w:color="auto"/>
                <w:left w:val="none" w:sz="0" w:space="0" w:color="auto"/>
                <w:bottom w:val="none" w:sz="0" w:space="0" w:color="auto"/>
                <w:right w:val="none" w:sz="0" w:space="0" w:color="auto"/>
              </w:divBdr>
            </w:div>
            <w:div w:id="1963999788">
              <w:marLeft w:val="0"/>
              <w:marRight w:val="0"/>
              <w:marTop w:val="0"/>
              <w:marBottom w:val="0"/>
              <w:divBdr>
                <w:top w:val="none" w:sz="0" w:space="0" w:color="auto"/>
                <w:left w:val="none" w:sz="0" w:space="0" w:color="auto"/>
                <w:bottom w:val="none" w:sz="0" w:space="0" w:color="auto"/>
                <w:right w:val="none" w:sz="0" w:space="0" w:color="auto"/>
              </w:divBdr>
            </w:div>
            <w:div w:id="693769084">
              <w:marLeft w:val="0"/>
              <w:marRight w:val="0"/>
              <w:marTop w:val="0"/>
              <w:marBottom w:val="0"/>
              <w:divBdr>
                <w:top w:val="none" w:sz="0" w:space="0" w:color="auto"/>
                <w:left w:val="none" w:sz="0" w:space="0" w:color="auto"/>
                <w:bottom w:val="none" w:sz="0" w:space="0" w:color="auto"/>
                <w:right w:val="none" w:sz="0" w:space="0" w:color="auto"/>
              </w:divBdr>
            </w:div>
            <w:div w:id="2022317651">
              <w:marLeft w:val="0"/>
              <w:marRight w:val="0"/>
              <w:marTop w:val="0"/>
              <w:marBottom w:val="0"/>
              <w:divBdr>
                <w:top w:val="none" w:sz="0" w:space="0" w:color="auto"/>
                <w:left w:val="none" w:sz="0" w:space="0" w:color="auto"/>
                <w:bottom w:val="none" w:sz="0" w:space="0" w:color="auto"/>
                <w:right w:val="none" w:sz="0" w:space="0" w:color="auto"/>
              </w:divBdr>
            </w:div>
            <w:div w:id="1946424630">
              <w:marLeft w:val="0"/>
              <w:marRight w:val="0"/>
              <w:marTop w:val="0"/>
              <w:marBottom w:val="0"/>
              <w:divBdr>
                <w:top w:val="none" w:sz="0" w:space="0" w:color="auto"/>
                <w:left w:val="none" w:sz="0" w:space="0" w:color="auto"/>
                <w:bottom w:val="none" w:sz="0" w:space="0" w:color="auto"/>
                <w:right w:val="none" w:sz="0" w:space="0" w:color="auto"/>
              </w:divBdr>
            </w:div>
            <w:div w:id="1188131556">
              <w:marLeft w:val="0"/>
              <w:marRight w:val="0"/>
              <w:marTop w:val="0"/>
              <w:marBottom w:val="0"/>
              <w:divBdr>
                <w:top w:val="none" w:sz="0" w:space="0" w:color="auto"/>
                <w:left w:val="none" w:sz="0" w:space="0" w:color="auto"/>
                <w:bottom w:val="none" w:sz="0" w:space="0" w:color="auto"/>
                <w:right w:val="none" w:sz="0" w:space="0" w:color="auto"/>
              </w:divBdr>
            </w:div>
            <w:div w:id="842891207">
              <w:marLeft w:val="0"/>
              <w:marRight w:val="0"/>
              <w:marTop w:val="0"/>
              <w:marBottom w:val="0"/>
              <w:divBdr>
                <w:top w:val="none" w:sz="0" w:space="0" w:color="auto"/>
                <w:left w:val="none" w:sz="0" w:space="0" w:color="auto"/>
                <w:bottom w:val="none" w:sz="0" w:space="0" w:color="auto"/>
                <w:right w:val="none" w:sz="0" w:space="0" w:color="auto"/>
              </w:divBdr>
            </w:div>
            <w:div w:id="819007456">
              <w:marLeft w:val="0"/>
              <w:marRight w:val="0"/>
              <w:marTop w:val="0"/>
              <w:marBottom w:val="0"/>
              <w:divBdr>
                <w:top w:val="none" w:sz="0" w:space="0" w:color="auto"/>
                <w:left w:val="none" w:sz="0" w:space="0" w:color="auto"/>
                <w:bottom w:val="none" w:sz="0" w:space="0" w:color="auto"/>
                <w:right w:val="none" w:sz="0" w:space="0" w:color="auto"/>
              </w:divBdr>
            </w:div>
            <w:div w:id="526453161">
              <w:marLeft w:val="0"/>
              <w:marRight w:val="0"/>
              <w:marTop w:val="0"/>
              <w:marBottom w:val="0"/>
              <w:divBdr>
                <w:top w:val="none" w:sz="0" w:space="0" w:color="auto"/>
                <w:left w:val="none" w:sz="0" w:space="0" w:color="auto"/>
                <w:bottom w:val="none" w:sz="0" w:space="0" w:color="auto"/>
                <w:right w:val="none" w:sz="0" w:space="0" w:color="auto"/>
              </w:divBdr>
            </w:div>
            <w:div w:id="479226152">
              <w:marLeft w:val="0"/>
              <w:marRight w:val="0"/>
              <w:marTop w:val="0"/>
              <w:marBottom w:val="0"/>
              <w:divBdr>
                <w:top w:val="none" w:sz="0" w:space="0" w:color="auto"/>
                <w:left w:val="none" w:sz="0" w:space="0" w:color="auto"/>
                <w:bottom w:val="none" w:sz="0" w:space="0" w:color="auto"/>
                <w:right w:val="none" w:sz="0" w:space="0" w:color="auto"/>
              </w:divBdr>
            </w:div>
            <w:div w:id="1209416937">
              <w:marLeft w:val="0"/>
              <w:marRight w:val="0"/>
              <w:marTop w:val="0"/>
              <w:marBottom w:val="0"/>
              <w:divBdr>
                <w:top w:val="none" w:sz="0" w:space="0" w:color="auto"/>
                <w:left w:val="none" w:sz="0" w:space="0" w:color="auto"/>
                <w:bottom w:val="none" w:sz="0" w:space="0" w:color="auto"/>
                <w:right w:val="none" w:sz="0" w:space="0" w:color="auto"/>
              </w:divBdr>
            </w:div>
            <w:div w:id="15814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8248">
      <w:bodyDiv w:val="1"/>
      <w:marLeft w:val="0"/>
      <w:marRight w:val="0"/>
      <w:marTop w:val="0"/>
      <w:marBottom w:val="0"/>
      <w:divBdr>
        <w:top w:val="none" w:sz="0" w:space="0" w:color="auto"/>
        <w:left w:val="none" w:sz="0" w:space="0" w:color="auto"/>
        <w:bottom w:val="none" w:sz="0" w:space="0" w:color="auto"/>
        <w:right w:val="none" w:sz="0" w:space="0" w:color="auto"/>
      </w:divBdr>
    </w:div>
    <w:div w:id="1014302534">
      <w:bodyDiv w:val="1"/>
      <w:marLeft w:val="0"/>
      <w:marRight w:val="0"/>
      <w:marTop w:val="0"/>
      <w:marBottom w:val="0"/>
      <w:divBdr>
        <w:top w:val="none" w:sz="0" w:space="0" w:color="auto"/>
        <w:left w:val="none" w:sz="0" w:space="0" w:color="auto"/>
        <w:bottom w:val="none" w:sz="0" w:space="0" w:color="auto"/>
        <w:right w:val="none" w:sz="0" w:space="0" w:color="auto"/>
      </w:divBdr>
    </w:div>
    <w:div w:id="1122461944">
      <w:bodyDiv w:val="1"/>
      <w:marLeft w:val="0"/>
      <w:marRight w:val="0"/>
      <w:marTop w:val="0"/>
      <w:marBottom w:val="0"/>
      <w:divBdr>
        <w:top w:val="none" w:sz="0" w:space="0" w:color="auto"/>
        <w:left w:val="none" w:sz="0" w:space="0" w:color="auto"/>
        <w:bottom w:val="none" w:sz="0" w:space="0" w:color="auto"/>
        <w:right w:val="none" w:sz="0" w:space="0" w:color="auto"/>
      </w:divBdr>
    </w:div>
    <w:div w:id="1210142174">
      <w:bodyDiv w:val="1"/>
      <w:marLeft w:val="0"/>
      <w:marRight w:val="0"/>
      <w:marTop w:val="0"/>
      <w:marBottom w:val="0"/>
      <w:divBdr>
        <w:top w:val="none" w:sz="0" w:space="0" w:color="auto"/>
        <w:left w:val="none" w:sz="0" w:space="0" w:color="auto"/>
        <w:bottom w:val="none" w:sz="0" w:space="0" w:color="auto"/>
        <w:right w:val="none" w:sz="0" w:space="0" w:color="auto"/>
      </w:divBdr>
      <w:divsChild>
        <w:div w:id="1104378268">
          <w:marLeft w:val="0"/>
          <w:marRight w:val="0"/>
          <w:marTop w:val="0"/>
          <w:marBottom w:val="0"/>
          <w:divBdr>
            <w:top w:val="none" w:sz="0" w:space="0" w:color="auto"/>
            <w:left w:val="none" w:sz="0" w:space="0" w:color="auto"/>
            <w:bottom w:val="none" w:sz="0" w:space="0" w:color="auto"/>
            <w:right w:val="none" w:sz="0" w:space="0" w:color="auto"/>
          </w:divBdr>
        </w:div>
        <w:div w:id="2090928399">
          <w:marLeft w:val="0"/>
          <w:marRight w:val="0"/>
          <w:marTop w:val="0"/>
          <w:marBottom w:val="0"/>
          <w:divBdr>
            <w:top w:val="none" w:sz="0" w:space="0" w:color="auto"/>
            <w:left w:val="none" w:sz="0" w:space="0" w:color="auto"/>
            <w:bottom w:val="none" w:sz="0" w:space="0" w:color="auto"/>
            <w:right w:val="none" w:sz="0" w:space="0" w:color="auto"/>
          </w:divBdr>
        </w:div>
        <w:div w:id="2084914243">
          <w:marLeft w:val="0"/>
          <w:marRight w:val="0"/>
          <w:marTop w:val="0"/>
          <w:marBottom w:val="0"/>
          <w:divBdr>
            <w:top w:val="none" w:sz="0" w:space="0" w:color="auto"/>
            <w:left w:val="none" w:sz="0" w:space="0" w:color="auto"/>
            <w:bottom w:val="none" w:sz="0" w:space="0" w:color="auto"/>
            <w:right w:val="none" w:sz="0" w:space="0" w:color="auto"/>
          </w:divBdr>
        </w:div>
        <w:div w:id="1794901733">
          <w:marLeft w:val="0"/>
          <w:marRight w:val="0"/>
          <w:marTop w:val="0"/>
          <w:marBottom w:val="0"/>
          <w:divBdr>
            <w:top w:val="none" w:sz="0" w:space="0" w:color="auto"/>
            <w:left w:val="none" w:sz="0" w:space="0" w:color="auto"/>
            <w:bottom w:val="none" w:sz="0" w:space="0" w:color="auto"/>
            <w:right w:val="none" w:sz="0" w:space="0" w:color="auto"/>
          </w:divBdr>
        </w:div>
        <w:div w:id="444734997">
          <w:marLeft w:val="0"/>
          <w:marRight w:val="0"/>
          <w:marTop w:val="0"/>
          <w:marBottom w:val="0"/>
          <w:divBdr>
            <w:top w:val="none" w:sz="0" w:space="0" w:color="auto"/>
            <w:left w:val="none" w:sz="0" w:space="0" w:color="auto"/>
            <w:bottom w:val="none" w:sz="0" w:space="0" w:color="auto"/>
            <w:right w:val="none" w:sz="0" w:space="0" w:color="auto"/>
          </w:divBdr>
        </w:div>
        <w:div w:id="497156971">
          <w:marLeft w:val="0"/>
          <w:marRight w:val="0"/>
          <w:marTop w:val="0"/>
          <w:marBottom w:val="0"/>
          <w:divBdr>
            <w:top w:val="none" w:sz="0" w:space="0" w:color="auto"/>
            <w:left w:val="none" w:sz="0" w:space="0" w:color="auto"/>
            <w:bottom w:val="none" w:sz="0" w:space="0" w:color="auto"/>
            <w:right w:val="none" w:sz="0" w:space="0" w:color="auto"/>
          </w:divBdr>
        </w:div>
        <w:div w:id="451245203">
          <w:marLeft w:val="0"/>
          <w:marRight w:val="0"/>
          <w:marTop w:val="0"/>
          <w:marBottom w:val="0"/>
          <w:divBdr>
            <w:top w:val="none" w:sz="0" w:space="0" w:color="auto"/>
            <w:left w:val="none" w:sz="0" w:space="0" w:color="auto"/>
            <w:bottom w:val="none" w:sz="0" w:space="0" w:color="auto"/>
            <w:right w:val="none" w:sz="0" w:space="0" w:color="auto"/>
          </w:divBdr>
        </w:div>
      </w:divsChild>
    </w:div>
    <w:div w:id="1240404065">
      <w:bodyDiv w:val="1"/>
      <w:marLeft w:val="0"/>
      <w:marRight w:val="0"/>
      <w:marTop w:val="0"/>
      <w:marBottom w:val="0"/>
      <w:divBdr>
        <w:top w:val="none" w:sz="0" w:space="0" w:color="auto"/>
        <w:left w:val="none" w:sz="0" w:space="0" w:color="auto"/>
        <w:bottom w:val="none" w:sz="0" w:space="0" w:color="auto"/>
        <w:right w:val="none" w:sz="0" w:space="0" w:color="auto"/>
      </w:divBdr>
      <w:divsChild>
        <w:div w:id="1724524267">
          <w:marLeft w:val="0"/>
          <w:marRight w:val="0"/>
          <w:marTop w:val="0"/>
          <w:marBottom w:val="0"/>
          <w:divBdr>
            <w:top w:val="none" w:sz="0" w:space="0" w:color="auto"/>
            <w:left w:val="none" w:sz="0" w:space="0" w:color="auto"/>
            <w:bottom w:val="none" w:sz="0" w:space="0" w:color="auto"/>
            <w:right w:val="none" w:sz="0" w:space="0" w:color="auto"/>
          </w:divBdr>
        </w:div>
        <w:div w:id="449859469">
          <w:marLeft w:val="0"/>
          <w:marRight w:val="0"/>
          <w:marTop w:val="0"/>
          <w:marBottom w:val="0"/>
          <w:divBdr>
            <w:top w:val="none" w:sz="0" w:space="0" w:color="auto"/>
            <w:left w:val="none" w:sz="0" w:space="0" w:color="auto"/>
            <w:bottom w:val="none" w:sz="0" w:space="0" w:color="auto"/>
            <w:right w:val="none" w:sz="0" w:space="0" w:color="auto"/>
          </w:divBdr>
        </w:div>
        <w:div w:id="1776824776">
          <w:marLeft w:val="0"/>
          <w:marRight w:val="0"/>
          <w:marTop w:val="0"/>
          <w:marBottom w:val="0"/>
          <w:divBdr>
            <w:top w:val="none" w:sz="0" w:space="0" w:color="auto"/>
            <w:left w:val="none" w:sz="0" w:space="0" w:color="auto"/>
            <w:bottom w:val="none" w:sz="0" w:space="0" w:color="auto"/>
            <w:right w:val="none" w:sz="0" w:space="0" w:color="auto"/>
          </w:divBdr>
        </w:div>
        <w:div w:id="1355770290">
          <w:marLeft w:val="0"/>
          <w:marRight w:val="0"/>
          <w:marTop w:val="0"/>
          <w:marBottom w:val="0"/>
          <w:divBdr>
            <w:top w:val="none" w:sz="0" w:space="0" w:color="auto"/>
            <w:left w:val="none" w:sz="0" w:space="0" w:color="auto"/>
            <w:bottom w:val="none" w:sz="0" w:space="0" w:color="auto"/>
            <w:right w:val="none" w:sz="0" w:space="0" w:color="auto"/>
          </w:divBdr>
        </w:div>
        <w:div w:id="1874885454">
          <w:marLeft w:val="0"/>
          <w:marRight w:val="0"/>
          <w:marTop w:val="0"/>
          <w:marBottom w:val="0"/>
          <w:divBdr>
            <w:top w:val="none" w:sz="0" w:space="0" w:color="auto"/>
            <w:left w:val="none" w:sz="0" w:space="0" w:color="auto"/>
            <w:bottom w:val="none" w:sz="0" w:space="0" w:color="auto"/>
            <w:right w:val="none" w:sz="0" w:space="0" w:color="auto"/>
          </w:divBdr>
        </w:div>
        <w:div w:id="97258693">
          <w:marLeft w:val="0"/>
          <w:marRight w:val="0"/>
          <w:marTop w:val="0"/>
          <w:marBottom w:val="0"/>
          <w:divBdr>
            <w:top w:val="none" w:sz="0" w:space="0" w:color="auto"/>
            <w:left w:val="none" w:sz="0" w:space="0" w:color="auto"/>
            <w:bottom w:val="none" w:sz="0" w:space="0" w:color="auto"/>
            <w:right w:val="none" w:sz="0" w:space="0" w:color="auto"/>
          </w:divBdr>
        </w:div>
        <w:div w:id="1977105290">
          <w:marLeft w:val="0"/>
          <w:marRight w:val="0"/>
          <w:marTop w:val="0"/>
          <w:marBottom w:val="0"/>
          <w:divBdr>
            <w:top w:val="none" w:sz="0" w:space="0" w:color="auto"/>
            <w:left w:val="none" w:sz="0" w:space="0" w:color="auto"/>
            <w:bottom w:val="none" w:sz="0" w:space="0" w:color="auto"/>
            <w:right w:val="none" w:sz="0" w:space="0" w:color="auto"/>
          </w:divBdr>
        </w:div>
        <w:div w:id="1063869093">
          <w:marLeft w:val="0"/>
          <w:marRight w:val="0"/>
          <w:marTop w:val="0"/>
          <w:marBottom w:val="0"/>
          <w:divBdr>
            <w:top w:val="none" w:sz="0" w:space="0" w:color="auto"/>
            <w:left w:val="none" w:sz="0" w:space="0" w:color="auto"/>
            <w:bottom w:val="none" w:sz="0" w:space="0" w:color="auto"/>
            <w:right w:val="none" w:sz="0" w:space="0" w:color="auto"/>
          </w:divBdr>
        </w:div>
        <w:div w:id="317811986">
          <w:marLeft w:val="0"/>
          <w:marRight w:val="0"/>
          <w:marTop w:val="0"/>
          <w:marBottom w:val="0"/>
          <w:divBdr>
            <w:top w:val="none" w:sz="0" w:space="0" w:color="auto"/>
            <w:left w:val="none" w:sz="0" w:space="0" w:color="auto"/>
            <w:bottom w:val="none" w:sz="0" w:space="0" w:color="auto"/>
            <w:right w:val="none" w:sz="0" w:space="0" w:color="auto"/>
          </w:divBdr>
        </w:div>
        <w:div w:id="1645505222">
          <w:marLeft w:val="0"/>
          <w:marRight w:val="0"/>
          <w:marTop w:val="0"/>
          <w:marBottom w:val="0"/>
          <w:divBdr>
            <w:top w:val="none" w:sz="0" w:space="0" w:color="auto"/>
            <w:left w:val="none" w:sz="0" w:space="0" w:color="auto"/>
            <w:bottom w:val="none" w:sz="0" w:space="0" w:color="auto"/>
            <w:right w:val="none" w:sz="0" w:space="0" w:color="auto"/>
          </w:divBdr>
        </w:div>
        <w:div w:id="1506047457">
          <w:marLeft w:val="0"/>
          <w:marRight w:val="0"/>
          <w:marTop w:val="0"/>
          <w:marBottom w:val="0"/>
          <w:divBdr>
            <w:top w:val="none" w:sz="0" w:space="0" w:color="auto"/>
            <w:left w:val="none" w:sz="0" w:space="0" w:color="auto"/>
            <w:bottom w:val="none" w:sz="0" w:space="0" w:color="auto"/>
            <w:right w:val="none" w:sz="0" w:space="0" w:color="auto"/>
          </w:divBdr>
        </w:div>
        <w:div w:id="1501113716">
          <w:marLeft w:val="0"/>
          <w:marRight w:val="0"/>
          <w:marTop w:val="0"/>
          <w:marBottom w:val="0"/>
          <w:divBdr>
            <w:top w:val="none" w:sz="0" w:space="0" w:color="auto"/>
            <w:left w:val="none" w:sz="0" w:space="0" w:color="auto"/>
            <w:bottom w:val="none" w:sz="0" w:space="0" w:color="auto"/>
            <w:right w:val="none" w:sz="0" w:space="0" w:color="auto"/>
          </w:divBdr>
        </w:div>
      </w:divsChild>
    </w:div>
    <w:div w:id="1314528728">
      <w:bodyDiv w:val="1"/>
      <w:marLeft w:val="0"/>
      <w:marRight w:val="0"/>
      <w:marTop w:val="0"/>
      <w:marBottom w:val="0"/>
      <w:divBdr>
        <w:top w:val="none" w:sz="0" w:space="0" w:color="auto"/>
        <w:left w:val="none" w:sz="0" w:space="0" w:color="auto"/>
        <w:bottom w:val="none" w:sz="0" w:space="0" w:color="auto"/>
        <w:right w:val="none" w:sz="0" w:space="0" w:color="auto"/>
      </w:divBdr>
      <w:divsChild>
        <w:div w:id="704670421">
          <w:marLeft w:val="0"/>
          <w:marRight w:val="0"/>
          <w:marTop w:val="0"/>
          <w:marBottom w:val="0"/>
          <w:divBdr>
            <w:top w:val="none" w:sz="0" w:space="0" w:color="auto"/>
            <w:left w:val="none" w:sz="0" w:space="0" w:color="auto"/>
            <w:bottom w:val="none" w:sz="0" w:space="0" w:color="auto"/>
            <w:right w:val="none" w:sz="0" w:space="0" w:color="auto"/>
          </w:divBdr>
        </w:div>
        <w:div w:id="652635219">
          <w:marLeft w:val="0"/>
          <w:marRight w:val="0"/>
          <w:marTop w:val="0"/>
          <w:marBottom w:val="0"/>
          <w:divBdr>
            <w:top w:val="none" w:sz="0" w:space="0" w:color="auto"/>
            <w:left w:val="none" w:sz="0" w:space="0" w:color="auto"/>
            <w:bottom w:val="none" w:sz="0" w:space="0" w:color="auto"/>
            <w:right w:val="none" w:sz="0" w:space="0" w:color="auto"/>
          </w:divBdr>
        </w:div>
        <w:div w:id="1723823811">
          <w:marLeft w:val="0"/>
          <w:marRight w:val="0"/>
          <w:marTop w:val="0"/>
          <w:marBottom w:val="0"/>
          <w:divBdr>
            <w:top w:val="none" w:sz="0" w:space="0" w:color="auto"/>
            <w:left w:val="none" w:sz="0" w:space="0" w:color="auto"/>
            <w:bottom w:val="none" w:sz="0" w:space="0" w:color="auto"/>
            <w:right w:val="none" w:sz="0" w:space="0" w:color="auto"/>
          </w:divBdr>
        </w:div>
      </w:divsChild>
    </w:div>
    <w:div w:id="1378430061">
      <w:bodyDiv w:val="1"/>
      <w:marLeft w:val="0"/>
      <w:marRight w:val="0"/>
      <w:marTop w:val="0"/>
      <w:marBottom w:val="0"/>
      <w:divBdr>
        <w:top w:val="none" w:sz="0" w:space="0" w:color="auto"/>
        <w:left w:val="none" w:sz="0" w:space="0" w:color="auto"/>
        <w:bottom w:val="none" w:sz="0" w:space="0" w:color="auto"/>
        <w:right w:val="none" w:sz="0" w:space="0" w:color="auto"/>
      </w:divBdr>
    </w:div>
    <w:div w:id="1442265704">
      <w:bodyDiv w:val="1"/>
      <w:marLeft w:val="0"/>
      <w:marRight w:val="0"/>
      <w:marTop w:val="0"/>
      <w:marBottom w:val="0"/>
      <w:divBdr>
        <w:top w:val="none" w:sz="0" w:space="0" w:color="auto"/>
        <w:left w:val="none" w:sz="0" w:space="0" w:color="auto"/>
        <w:bottom w:val="none" w:sz="0" w:space="0" w:color="auto"/>
        <w:right w:val="none" w:sz="0" w:space="0" w:color="auto"/>
      </w:divBdr>
    </w:div>
    <w:div w:id="1639022564">
      <w:bodyDiv w:val="1"/>
      <w:marLeft w:val="0"/>
      <w:marRight w:val="0"/>
      <w:marTop w:val="0"/>
      <w:marBottom w:val="0"/>
      <w:divBdr>
        <w:top w:val="none" w:sz="0" w:space="0" w:color="auto"/>
        <w:left w:val="none" w:sz="0" w:space="0" w:color="auto"/>
        <w:bottom w:val="none" w:sz="0" w:space="0" w:color="auto"/>
        <w:right w:val="none" w:sz="0" w:space="0" w:color="auto"/>
      </w:divBdr>
    </w:div>
    <w:div w:id="1847477682">
      <w:bodyDiv w:val="1"/>
      <w:marLeft w:val="0"/>
      <w:marRight w:val="0"/>
      <w:marTop w:val="0"/>
      <w:marBottom w:val="0"/>
      <w:divBdr>
        <w:top w:val="none" w:sz="0" w:space="0" w:color="auto"/>
        <w:left w:val="none" w:sz="0" w:space="0" w:color="auto"/>
        <w:bottom w:val="none" w:sz="0" w:space="0" w:color="auto"/>
        <w:right w:val="none" w:sz="0" w:space="0" w:color="auto"/>
      </w:divBdr>
    </w:div>
    <w:div w:id="1911620126">
      <w:bodyDiv w:val="1"/>
      <w:marLeft w:val="0"/>
      <w:marRight w:val="0"/>
      <w:marTop w:val="0"/>
      <w:marBottom w:val="0"/>
      <w:divBdr>
        <w:top w:val="none" w:sz="0" w:space="0" w:color="auto"/>
        <w:left w:val="none" w:sz="0" w:space="0" w:color="auto"/>
        <w:bottom w:val="none" w:sz="0" w:space="0" w:color="auto"/>
        <w:right w:val="none" w:sz="0" w:space="0" w:color="auto"/>
      </w:divBdr>
    </w:div>
    <w:div w:id="1978337859">
      <w:bodyDiv w:val="1"/>
      <w:marLeft w:val="0"/>
      <w:marRight w:val="0"/>
      <w:marTop w:val="0"/>
      <w:marBottom w:val="0"/>
      <w:divBdr>
        <w:top w:val="none" w:sz="0" w:space="0" w:color="auto"/>
        <w:left w:val="none" w:sz="0" w:space="0" w:color="auto"/>
        <w:bottom w:val="none" w:sz="0" w:space="0" w:color="auto"/>
        <w:right w:val="none" w:sz="0" w:space="0" w:color="auto"/>
      </w:divBdr>
      <w:divsChild>
        <w:div w:id="36786917">
          <w:marLeft w:val="0"/>
          <w:marRight w:val="0"/>
          <w:marTop w:val="0"/>
          <w:marBottom w:val="0"/>
          <w:divBdr>
            <w:top w:val="none" w:sz="0" w:space="0" w:color="auto"/>
            <w:left w:val="none" w:sz="0" w:space="0" w:color="auto"/>
            <w:bottom w:val="none" w:sz="0" w:space="0" w:color="auto"/>
            <w:right w:val="none" w:sz="0" w:space="0" w:color="auto"/>
          </w:divBdr>
        </w:div>
        <w:div w:id="1128857998">
          <w:marLeft w:val="0"/>
          <w:marRight w:val="0"/>
          <w:marTop w:val="0"/>
          <w:marBottom w:val="0"/>
          <w:divBdr>
            <w:top w:val="none" w:sz="0" w:space="0" w:color="auto"/>
            <w:left w:val="none" w:sz="0" w:space="0" w:color="auto"/>
            <w:bottom w:val="none" w:sz="0" w:space="0" w:color="auto"/>
            <w:right w:val="none" w:sz="0" w:space="0" w:color="auto"/>
          </w:divBdr>
        </w:div>
        <w:div w:id="479008545">
          <w:marLeft w:val="0"/>
          <w:marRight w:val="0"/>
          <w:marTop w:val="0"/>
          <w:marBottom w:val="0"/>
          <w:divBdr>
            <w:top w:val="none" w:sz="0" w:space="0" w:color="auto"/>
            <w:left w:val="none" w:sz="0" w:space="0" w:color="auto"/>
            <w:bottom w:val="none" w:sz="0" w:space="0" w:color="auto"/>
            <w:right w:val="none" w:sz="0" w:space="0" w:color="auto"/>
          </w:divBdr>
        </w:div>
        <w:div w:id="1838573288">
          <w:marLeft w:val="0"/>
          <w:marRight w:val="0"/>
          <w:marTop w:val="0"/>
          <w:marBottom w:val="0"/>
          <w:divBdr>
            <w:top w:val="none" w:sz="0" w:space="0" w:color="auto"/>
            <w:left w:val="none" w:sz="0" w:space="0" w:color="auto"/>
            <w:bottom w:val="none" w:sz="0" w:space="0" w:color="auto"/>
            <w:right w:val="none" w:sz="0" w:space="0" w:color="auto"/>
          </w:divBdr>
        </w:div>
        <w:div w:id="1818915170">
          <w:marLeft w:val="0"/>
          <w:marRight w:val="0"/>
          <w:marTop w:val="0"/>
          <w:marBottom w:val="0"/>
          <w:divBdr>
            <w:top w:val="none" w:sz="0" w:space="0" w:color="auto"/>
            <w:left w:val="none" w:sz="0" w:space="0" w:color="auto"/>
            <w:bottom w:val="none" w:sz="0" w:space="0" w:color="auto"/>
            <w:right w:val="none" w:sz="0" w:space="0" w:color="auto"/>
          </w:divBdr>
        </w:div>
        <w:div w:id="1605767503">
          <w:marLeft w:val="0"/>
          <w:marRight w:val="0"/>
          <w:marTop w:val="0"/>
          <w:marBottom w:val="0"/>
          <w:divBdr>
            <w:top w:val="none" w:sz="0" w:space="0" w:color="auto"/>
            <w:left w:val="none" w:sz="0" w:space="0" w:color="auto"/>
            <w:bottom w:val="none" w:sz="0" w:space="0" w:color="auto"/>
            <w:right w:val="none" w:sz="0" w:space="0" w:color="auto"/>
          </w:divBdr>
        </w:div>
        <w:div w:id="421877956">
          <w:marLeft w:val="0"/>
          <w:marRight w:val="0"/>
          <w:marTop w:val="0"/>
          <w:marBottom w:val="0"/>
          <w:divBdr>
            <w:top w:val="none" w:sz="0" w:space="0" w:color="auto"/>
            <w:left w:val="none" w:sz="0" w:space="0" w:color="auto"/>
            <w:bottom w:val="none" w:sz="0" w:space="0" w:color="auto"/>
            <w:right w:val="none" w:sz="0" w:space="0" w:color="auto"/>
          </w:divBdr>
        </w:div>
        <w:div w:id="2060981031">
          <w:marLeft w:val="0"/>
          <w:marRight w:val="0"/>
          <w:marTop w:val="0"/>
          <w:marBottom w:val="0"/>
          <w:divBdr>
            <w:top w:val="none" w:sz="0" w:space="0" w:color="auto"/>
            <w:left w:val="none" w:sz="0" w:space="0" w:color="auto"/>
            <w:bottom w:val="none" w:sz="0" w:space="0" w:color="auto"/>
            <w:right w:val="none" w:sz="0" w:space="0" w:color="auto"/>
          </w:divBdr>
        </w:div>
        <w:div w:id="138578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21" Type="http://schemas.openxmlformats.org/officeDocument/2006/relationships/image" Target="media/image4.emf"/><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worldcocoafoundation.org/initiative/cocoa-forests-initiative/" TargetMode="External"/><Relationship Id="rId29" Type="http://schemas.openxmlformats.org/officeDocument/2006/relationships/hyperlink" Target="https://partnershipsforforests.com/wp-content/uploads/2017/07/P4F-Guidelines-for-Using-Grant-Fund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dhsustainabletrade.com/uploaded/2017/11/CFI-Press-Release_Final.pdf"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BB123A93114AD6B1DD51DE94CAC39B"/>
        <w:category>
          <w:name w:val="General"/>
          <w:gallery w:val="placeholder"/>
        </w:category>
        <w:types>
          <w:type w:val="bbPlcHdr"/>
        </w:types>
        <w:behaviors>
          <w:behavior w:val="content"/>
        </w:behaviors>
        <w:guid w:val="{E16702E0-1FEC-421A-8F6F-805ADA8288DC}"/>
      </w:docPartPr>
      <w:docPartBody>
        <w:p w:rsidR="00A11A9A" w:rsidRDefault="00A11A9A" w:rsidP="00A11A9A">
          <w:pPr>
            <w:pStyle w:val="BBBB123A93114AD6B1DD51DE94CAC39B"/>
          </w:pPr>
          <w:r w:rsidRPr="00BA345E">
            <w:rPr>
              <w:rStyle w:val="PlaceholderText"/>
            </w:rPr>
            <w:t>Click here to enter text.</w:t>
          </w:r>
        </w:p>
      </w:docPartBody>
    </w:docPart>
    <w:docPart>
      <w:docPartPr>
        <w:name w:val="51BBB9342A9F462D81C53C56F4C01DCC"/>
        <w:category>
          <w:name w:val="General"/>
          <w:gallery w:val="placeholder"/>
        </w:category>
        <w:types>
          <w:type w:val="bbPlcHdr"/>
        </w:types>
        <w:behaviors>
          <w:behavior w:val="content"/>
        </w:behaviors>
        <w:guid w:val="{94B70A17-9B89-42EF-8FC5-6965E9F46DA3}"/>
      </w:docPartPr>
      <w:docPartBody>
        <w:p w:rsidR="00A11A9A" w:rsidRDefault="00A11A9A" w:rsidP="00A11A9A">
          <w:pPr>
            <w:pStyle w:val="51BBB9342A9F462D81C53C56F4C01DCC"/>
          </w:pPr>
          <w:r w:rsidRPr="00BA345E">
            <w:rPr>
              <w:rStyle w:val="PlaceholderText"/>
            </w:rPr>
            <w:t>Click here to enter text.</w:t>
          </w:r>
        </w:p>
      </w:docPartBody>
    </w:docPart>
    <w:docPart>
      <w:docPartPr>
        <w:name w:val="9B353765671B43C3A0B8765AAC738BBC"/>
        <w:category>
          <w:name w:val="General"/>
          <w:gallery w:val="placeholder"/>
        </w:category>
        <w:types>
          <w:type w:val="bbPlcHdr"/>
        </w:types>
        <w:behaviors>
          <w:behavior w:val="content"/>
        </w:behaviors>
        <w:guid w:val="{BEBAB655-B897-4118-9F34-DF102DDCC8A1}"/>
      </w:docPartPr>
      <w:docPartBody>
        <w:p w:rsidR="00A11A9A" w:rsidRDefault="00A11A9A" w:rsidP="00A11A9A">
          <w:pPr>
            <w:pStyle w:val="9B353765671B43C3A0B8765AAC738BBC"/>
          </w:pPr>
          <w:r w:rsidRPr="00163D4C">
            <w:rPr>
              <w:rStyle w:val="PlaceholderText"/>
              <w:rFonts w:cstheme="minorHAnsi"/>
              <w:color w:val="auto"/>
              <w:szCs w:val="20"/>
            </w:rPr>
            <w:t>Click here to enter text.</w:t>
          </w:r>
        </w:p>
      </w:docPartBody>
    </w:docPart>
    <w:docPart>
      <w:docPartPr>
        <w:name w:val="BEDC4D5B19094490B24F676A154EC776"/>
        <w:category>
          <w:name w:val="General"/>
          <w:gallery w:val="placeholder"/>
        </w:category>
        <w:types>
          <w:type w:val="bbPlcHdr"/>
        </w:types>
        <w:behaviors>
          <w:behavior w:val="content"/>
        </w:behaviors>
        <w:guid w:val="{8F743962-5FD8-4094-BE12-719455ABF8F8}"/>
      </w:docPartPr>
      <w:docPartBody>
        <w:p w:rsidR="00A11A9A" w:rsidRDefault="00A11A9A" w:rsidP="00A11A9A">
          <w:pPr>
            <w:pStyle w:val="BEDC4D5B19094490B24F676A154EC776"/>
          </w:pPr>
          <w:r w:rsidRPr="00163D4C">
            <w:rPr>
              <w:rStyle w:val="PlaceholderText"/>
              <w:rFonts w:cstheme="minorHAnsi"/>
              <w:color w:val="auto"/>
              <w:szCs w:val="20"/>
            </w:rPr>
            <w:t>Click here to enter text.</w:t>
          </w:r>
        </w:p>
      </w:docPartBody>
    </w:docPart>
    <w:docPart>
      <w:docPartPr>
        <w:name w:val="867968E90CD549E1A7373E7FE78F7C3C"/>
        <w:category>
          <w:name w:val="General"/>
          <w:gallery w:val="placeholder"/>
        </w:category>
        <w:types>
          <w:type w:val="bbPlcHdr"/>
        </w:types>
        <w:behaviors>
          <w:behavior w:val="content"/>
        </w:behaviors>
        <w:guid w:val="{8BEDAA8E-70C0-416B-95C1-CEAF09CA5609}"/>
      </w:docPartPr>
      <w:docPartBody>
        <w:p w:rsidR="00C90005" w:rsidRDefault="00103403" w:rsidP="00103403">
          <w:pPr>
            <w:pStyle w:val="867968E90CD549E1A7373E7FE78F7C3C"/>
          </w:pPr>
          <w:r w:rsidRPr="00956026">
            <w:rPr>
              <w:rStyle w:val="PlaceholderText"/>
            </w:rPr>
            <w:t>Click here to enter text.</w:t>
          </w:r>
        </w:p>
      </w:docPartBody>
    </w:docPart>
    <w:docPart>
      <w:docPartPr>
        <w:name w:val="05149E87E8FD48D198A1ED65866719FD"/>
        <w:category>
          <w:name w:val="General"/>
          <w:gallery w:val="placeholder"/>
        </w:category>
        <w:types>
          <w:type w:val="bbPlcHdr"/>
        </w:types>
        <w:behaviors>
          <w:behavior w:val="content"/>
        </w:behaviors>
        <w:guid w:val="{C710B25B-A3F4-4A40-A6C2-A759DB1FF3EC}"/>
      </w:docPartPr>
      <w:docPartBody>
        <w:p w:rsidR="00C90005" w:rsidRDefault="00103403" w:rsidP="00103403">
          <w:pPr>
            <w:pStyle w:val="05149E87E8FD48D198A1ED65866719FD"/>
          </w:pPr>
          <w:r w:rsidRPr="009560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9A"/>
    <w:rsid w:val="0004057D"/>
    <w:rsid w:val="00043F2A"/>
    <w:rsid w:val="0008392A"/>
    <w:rsid w:val="000F045C"/>
    <w:rsid w:val="00103403"/>
    <w:rsid w:val="001A7217"/>
    <w:rsid w:val="001D4B42"/>
    <w:rsid w:val="00275763"/>
    <w:rsid w:val="003C228A"/>
    <w:rsid w:val="006D5229"/>
    <w:rsid w:val="00703799"/>
    <w:rsid w:val="00721C2D"/>
    <w:rsid w:val="00793485"/>
    <w:rsid w:val="00844709"/>
    <w:rsid w:val="0085528D"/>
    <w:rsid w:val="008A5ED4"/>
    <w:rsid w:val="009131E5"/>
    <w:rsid w:val="00922ACE"/>
    <w:rsid w:val="009D120B"/>
    <w:rsid w:val="00A11A9A"/>
    <w:rsid w:val="00B22350"/>
    <w:rsid w:val="00B4792F"/>
    <w:rsid w:val="00B54CFA"/>
    <w:rsid w:val="00C34F2E"/>
    <w:rsid w:val="00C35945"/>
    <w:rsid w:val="00C671CE"/>
    <w:rsid w:val="00C90005"/>
    <w:rsid w:val="00D17767"/>
    <w:rsid w:val="00D4624E"/>
    <w:rsid w:val="00DE18C5"/>
    <w:rsid w:val="00E44DF8"/>
    <w:rsid w:val="00F82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403"/>
    <w:rPr>
      <w:color w:val="808080"/>
    </w:rPr>
  </w:style>
  <w:style w:type="paragraph" w:customStyle="1" w:styleId="BBBB123A93114AD6B1DD51DE94CAC39B">
    <w:name w:val="BBBB123A93114AD6B1DD51DE94CAC39B"/>
    <w:rsid w:val="00A11A9A"/>
  </w:style>
  <w:style w:type="paragraph" w:customStyle="1" w:styleId="B272FC46E28540159B3CFD341D0FFD06">
    <w:name w:val="B272FC46E28540159B3CFD341D0FFD06"/>
    <w:rsid w:val="00A11A9A"/>
  </w:style>
  <w:style w:type="paragraph" w:customStyle="1" w:styleId="51BBB9342A9F462D81C53C56F4C01DCC">
    <w:name w:val="51BBB9342A9F462D81C53C56F4C01DCC"/>
    <w:rsid w:val="00A11A9A"/>
  </w:style>
  <w:style w:type="paragraph" w:customStyle="1" w:styleId="9B353765671B43C3A0B8765AAC738BBC">
    <w:name w:val="9B353765671B43C3A0B8765AAC738BBC"/>
    <w:rsid w:val="00A11A9A"/>
  </w:style>
  <w:style w:type="paragraph" w:customStyle="1" w:styleId="BEDC4D5B19094490B24F676A154EC776">
    <w:name w:val="BEDC4D5B19094490B24F676A154EC776"/>
    <w:rsid w:val="00A11A9A"/>
  </w:style>
  <w:style w:type="paragraph" w:customStyle="1" w:styleId="2379F09E12CC4358AD6D62949EED6B8B">
    <w:name w:val="2379F09E12CC4358AD6D62949EED6B8B"/>
    <w:rsid w:val="00A11A9A"/>
  </w:style>
  <w:style w:type="paragraph" w:customStyle="1" w:styleId="867968E90CD549E1A7373E7FE78F7C3C">
    <w:name w:val="867968E90CD549E1A7373E7FE78F7C3C"/>
    <w:rsid w:val="00103403"/>
    <w:rPr>
      <w:lang w:val="en-US" w:eastAsia="en-US"/>
    </w:rPr>
  </w:style>
  <w:style w:type="paragraph" w:customStyle="1" w:styleId="05149E87E8FD48D198A1ED65866719FD">
    <w:name w:val="05149E87E8FD48D198A1ED65866719FD"/>
    <w:rsid w:val="00103403"/>
    <w:rPr>
      <w:lang w:val="en-US" w:eastAsia="en-US"/>
    </w:rPr>
  </w:style>
  <w:style w:type="paragraph" w:customStyle="1" w:styleId="58481642124F4268B1E44AEAF8CE0C08">
    <w:name w:val="58481642124F4268B1E44AEAF8CE0C08"/>
    <w:rsid w:val="00103403"/>
    <w:rPr>
      <w:lang w:val="en-US" w:eastAsia="en-US"/>
    </w:rPr>
  </w:style>
  <w:style w:type="paragraph" w:customStyle="1" w:styleId="1D61334DE0FA4F028E922C86050BE862">
    <w:name w:val="1D61334DE0FA4F028E922C86050BE862"/>
    <w:rsid w:val="00103403"/>
    <w:rPr>
      <w:lang w:val="en-US" w:eastAsia="en-US"/>
    </w:rPr>
  </w:style>
  <w:style w:type="paragraph" w:customStyle="1" w:styleId="A936C02539534932AAFF5E0EEB06A0E0">
    <w:name w:val="A936C02539534932AAFF5E0EEB06A0E0"/>
    <w:rsid w:val="00103403"/>
    <w:rPr>
      <w:lang w:val="en-US" w:eastAsia="en-US"/>
    </w:rPr>
  </w:style>
  <w:style w:type="paragraph" w:customStyle="1" w:styleId="064AF433031D4FFDBDF699939E4166B5">
    <w:name w:val="064AF433031D4FFDBDF699939E4166B5"/>
    <w:rsid w:val="00103403"/>
    <w:rPr>
      <w:lang w:val="en-US" w:eastAsia="en-US"/>
    </w:rPr>
  </w:style>
  <w:style w:type="paragraph" w:customStyle="1" w:styleId="52EAA6EDA8CC4DE9BF652B2F3FB43A68">
    <w:name w:val="52EAA6EDA8CC4DE9BF652B2F3FB43A68"/>
    <w:rsid w:val="009D120B"/>
    <w:rPr>
      <w:lang w:val="en-US" w:eastAsia="en-US"/>
    </w:rPr>
  </w:style>
  <w:style w:type="paragraph" w:customStyle="1" w:styleId="D5CAF7B31F4A43EA8B3867616668A385">
    <w:name w:val="D5CAF7B31F4A43EA8B3867616668A385"/>
    <w:rsid w:val="009D120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765C1B3E83B49842396F179B0AB0D" ma:contentTypeVersion="12" ma:contentTypeDescription="Create a new document." ma:contentTypeScope="" ma:versionID="749499070f873ba35b7f5569cb23c94a">
  <xsd:schema xmlns:xsd="http://www.w3.org/2001/XMLSchema" xmlns:xs="http://www.w3.org/2001/XMLSchema" xmlns:p="http://schemas.microsoft.com/office/2006/metadata/properties" xmlns:ns3="eb13097a-c64f-489f-8982-1779860fcd0d" xmlns:ns4="7bf9e341-a9aa-4e73-8af0-133c67143431" targetNamespace="http://schemas.microsoft.com/office/2006/metadata/properties" ma:root="true" ma:fieldsID="edd913ffa326597711776d3597bcd100" ns3:_="" ns4:_="">
    <xsd:import namespace="eb13097a-c64f-489f-8982-1779860fcd0d"/>
    <xsd:import namespace="7bf9e341-a9aa-4e73-8af0-133c67143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3097a-c64f-489f-8982-1779860fc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9e341-a9aa-4e73-8af0-133c671434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13097a-c64f-489f-8982-1779860fcd0d">
      <UserInfo>
        <DisplayName>Carrigan, Anthony</DisplayName>
        <AccountId>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E72E-F953-466E-990E-9760A6C91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3097a-c64f-489f-8982-1779860fcd0d"/>
    <ds:schemaRef ds:uri="7bf9e341-a9aa-4e73-8af0-133c67143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49AAB-0293-4818-A581-BB61EC1A25E3}">
  <ds:schemaRefs>
    <ds:schemaRef ds:uri="http://schemas.microsoft.com/sharepoint/v3/contenttype/forms"/>
  </ds:schemaRefs>
</ds:datastoreItem>
</file>

<file path=customXml/itemProps3.xml><?xml version="1.0" encoding="utf-8"?>
<ds:datastoreItem xmlns:ds="http://schemas.openxmlformats.org/officeDocument/2006/customXml" ds:itemID="{F1D5C018-B80F-415B-A013-31C2CF7BA2B3}">
  <ds:schemaRefs>
    <ds:schemaRef ds:uri="http://schemas.microsoft.com/office/2006/metadata/properties"/>
    <ds:schemaRef ds:uri="http://schemas.microsoft.com/office/infopath/2007/PartnerControls"/>
    <ds:schemaRef ds:uri="eb13097a-c64f-489f-8982-1779860fcd0d"/>
  </ds:schemaRefs>
</ds:datastoreItem>
</file>

<file path=customXml/itemProps4.xml><?xml version="1.0" encoding="utf-8"?>
<ds:datastoreItem xmlns:ds="http://schemas.openxmlformats.org/officeDocument/2006/customXml" ds:itemID="{52DAC642-631A-464F-83B1-2A9B8779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7385</Words>
  <Characters>42099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ITT Pack</vt:lpstr>
    </vt:vector>
  </TitlesOfParts>
  <Company/>
  <LinksUpToDate>false</LinksUpToDate>
  <CharactersWithSpaces>49386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Pack</dc:title>
  <dc:subject/>
  <dc:creator>Dragana Stojkovic</dc:creator>
  <cp:keywords/>
  <dc:description/>
  <cp:lastModifiedBy>Aziz, Ahmed</cp:lastModifiedBy>
  <cp:revision>3</cp:revision>
  <cp:lastPrinted>2017-07-06T10:08:00Z</cp:lastPrinted>
  <dcterms:created xsi:type="dcterms:W3CDTF">2020-07-17T10:13:00Z</dcterms:created>
  <dcterms:modified xsi:type="dcterms:W3CDTF">2020-07-21T10:01:00Z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0x01010082E765C1B3E83B49842396F179B0AB0D</vt:lpwstr>
  </property>
  <property fmtid="{D5CDD505-2E9C-101B-9397-08002B2CF9AE}" pid="3" name="IWSAPHistory">
    <vt:lpwstr>1bbef4af-98fd-444b-a18c-452ada4b6e4d</vt:lpwstr>
  </property>
  <property fmtid="{D5CDD505-2E9C-101B-9397-08002B2CF9AE}" pid="4" name="BusinessArea">
    <vt:lpwstr/>
  </property>
  <property fmtid="{D5CDD505-2E9C-101B-9397-08002B2CF9AE}" pid="5" name="Business Unit1">
    <vt:lpwstr>116;#All Business Units|8763618f-e6e2-4987-8fca-87333fff5aad</vt:lpwstr>
  </property>
  <property fmtid="{D5CDD505-2E9C-101B-9397-08002B2CF9AE}" pid="6" name="l0ba1d6c593143a1b50cd95ec28a4958">
    <vt:lpwstr/>
  </property>
  <property fmtid="{D5CDD505-2E9C-101B-9397-08002B2CF9AE}" pid="7" name="leb0f9e26ac248a9ad44e46f4d2ce17d">
    <vt:lpwstr/>
  </property>
  <property fmtid="{D5CDD505-2E9C-101B-9397-08002B2CF9AE}" pid="8" name="Country12">
    <vt:lpwstr/>
  </property>
  <property fmtid="{D5CDD505-2E9C-101B-9397-08002B2CF9AE}" pid="9" name="Domain">
    <vt:lpwstr>89;#Procurement|71b393ba-eac1-441d-89e8-f0bb9498ecea</vt:lpwstr>
  </property>
  <property fmtid="{D5CDD505-2E9C-101B-9397-08002B2CF9AE}" pid="10" name="SharedWithUsers">
    <vt:lpwstr>41;#Carrigan, Anthony</vt:lpwstr>
  </property>
</Properties>
</file>